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996004C">
      <w:pPr>
        <w:snapToGrid w:val="0"/>
        <w:spacing w:line="560" w:lineRule="exact"/>
        <w:rPr>
          <w:rFonts w:hint="default" w:ascii="黑体" w:hAnsi="黑体" w:eastAsia="黑体"/>
          <w:sz w:val="32"/>
          <w:lang w:val="en"/>
        </w:rPr>
      </w:pPr>
      <w:bookmarkStart w:id="14" w:name="_GoBack"/>
      <w:bookmarkEnd w:id="14"/>
      <w:r>
        <w:rPr>
          <w:rFonts w:hint="eastAsia" w:ascii="黑体" w:hAnsi="黑体" w:eastAsia="黑体"/>
          <w:sz w:val="32"/>
          <w:lang w:val="en"/>
        </w:rPr>
        <w:t>公</w:t>
      </w:r>
      <w:r>
        <w:rPr>
          <w:rFonts w:hint="default" w:ascii="黑体" w:hAnsi="黑体" w:eastAsia="黑体"/>
          <w:sz w:val="32"/>
          <w:lang w:val="en"/>
        </w:rPr>
        <w:t xml:space="preserve">  </w:t>
      </w:r>
      <w:r>
        <w:rPr>
          <w:rFonts w:hint="eastAsia" w:ascii="黑体" w:hAnsi="黑体" w:eastAsia="黑体"/>
          <w:sz w:val="32"/>
          <w:lang w:val="en"/>
        </w:rPr>
        <w:t>开</w:t>
      </w:r>
    </w:p>
    <w:p w14:paraId="3A7D63DC">
      <w:pPr>
        <w:rPr>
          <w:rFonts w:ascii="黑体" w:eastAsia="黑体"/>
        </w:rPr>
      </w:pPr>
    </w:p>
    <w:p w14:paraId="45795A3E">
      <w:pPr>
        <w:rPr>
          <w:rFonts w:ascii="黑体" w:eastAsia="黑体"/>
        </w:rPr>
      </w:pPr>
    </w:p>
    <w:p w14:paraId="484FD2FA">
      <w:pPr>
        <w:rPr>
          <w:rFonts w:ascii="黑体" w:eastAsia="黑体"/>
        </w:rPr>
      </w:pPr>
    </w:p>
    <w:p w14:paraId="764BAF75">
      <w:pPr>
        <w:pStyle w:val="2"/>
      </w:pPr>
    </w:p>
    <w:p w14:paraId="675FD2CD">
      <w:pPr>
        <w:rPr>
          <w:rFonts w:ascii="黑体" w:eastAsia="黑体"/>
        </w:rPr>
      </w:pPr>
    </w:p>
    <w:p w14:paraId="25E4678F">
      <w:pPr>
        <w:rPr>
          <w:rFonts w:ascii="黑体" w:eastAsia="黑体"/>
        </w:rPr>
      </w:pPr>
    </w:p>
    <w:p w14:paraId="64428997">
      <w:pPr>
        <w:spacing w:line="240" w:lineRule="auto"/>
        <w:jc w:val="center"/>
        <w:rPr>
          <w:rFonts w:hint="eastAsia" w:ascii="黑体" w:hAnsi="黑体" w:eastAsia="黑体"/>
          <w:sz w:val="52"/>
          <w:lang w:eastAsia="zh-CN"/>
        </w:rPr>
      </w:pPr>
      <w:r>
        <w:rPr>
          <w:rFonts w:hint="eastAsia" w:ascii="黑体" w:hAnsi="黑体" w:eastAsia="黑体"/>
          <w:sz w:val="52"/>
          <w:lang w:eastAsia="zh-CN"/>
        </w:rPr>
        <w:t>《先进技术成果知识产权转化目录》</w:t>
      </w:r>
    </w:p>
    <w:p w14:paraId="23D215B9">
      <w:pPr>
        <w:spacing w:line="240" w:lineRule="auto"/>
        <w:jc w:val="center"/>
        <w:rPr>
          <w:rFonts w:ascii="黑体" w:hAnsi="黑体" w:eastAsia="黑体"/>
          <w:sz w:val="52"/>
        </w:rPr>
      </w:pPr>
      <w:r>
        <w:rPr>
          <w:rFonts w:hint="eastAsia" w:ascii="黑体" w:hAnsi="黑体" w:eastAsia="黑体"/>
          <w:sz w:val="52"/>
          <w:lang w:eastAsia="zh-CN"/>
        </w:rPr>
        <w:t>成</w:t>
      </w:r>
      <w:r>
        <w:rPr>
          <w:rFonts w:hint="eastAsia" w:ascii="黑体" w:hAnsi="黑体" w:eastAsia="黑体"/>
          <w:sz w:val="52"/>
          <w:lang w:val="en-US" w:eastAsia="zh-CN"/>
        </w:rPr>
        <w:t xml:space="preserve">  </w:t>
      </w:r>
      <w:r>
        <w:rPr>
          <w:rFonts w:hint="eastAsia" w:ascii="黑体" w:hAnsi="黑体" w:eastAsia="黑体"/>
          <w:sz w:val="52"/>
          <w:lang w:eastAsia="zh-CN"/>
        </w:rPr>
        <w:t>果</w:t>
      </w:r>
      <w:r>
        <w:rPr>
          <w:rFonts w:hint="eastAsia" w:ascii="黑体" w:hAnsi="黑体" w:eastAsia="黑体"/>
          <w:sz w:val="52"/>
          <w:lang w:val="en-US" w:eastAsia="zh-CN"/>
        </w:rPr>
        <w:t xml:space="preserve">  </w:t>
      </w:r>
      <w:r>
        <w:rPr>
          <w:rFonts w:hint="eastAsia" w:ascii="黑体" w:hAnsi="黑体" w:eastAsia="黑体"/>
          <w:sz w:val="52"/>
        </w:rPr>
        <w:t>推  荐  书</w:t>
      </w:r>
    </w:p>
    <w:p w14:paraId="54EC28D0">
      <w:pPr>
        <w:spacing w:line="580" w:lineRule="exact"/>
        <w:jc w:val="center"/>
        <w:outlineLvl w:val="0"/>
        <w:rPr>
          <w:rFonts w:hint="eastAsia" w:eastAsia="楷体_GB2312"/>
          <w:sz w:val="36"/>
        </w:rPr>
      </w:pPr>
      <w:r>
        <w:rPr>
          <w:rFonts w:hint="eastAsia" w:eastAsia="楷体_GB2312"/>
          <w:sz w:val="36"/>
        </w:rPr>
        <w:t>（</w:t>
      </w:r>
      <w:r>
        <w:rPr>
          <w:rFonts w:hint="eastAsia" w:eastAsia="楷体_GB2312"/>
          <w:sz w:val="36"/>
          <w:lang w:eastAsia="zh-CN"/>
        </w:rPr>
        <w:t>样例</w:t>
      </w:r>
      <w:r>
        <w:rPr>
          <w:rFonts w:hint="eastAsia" w:eastAsia="楷体_GB2312"/>
          <w:sz w:val="36"/>
        </w:rPr>
        <w:t>）</w:t>
      </w:r>
    </w:p>
    <w:p w14:paraId="646EA585">
      <w:pPr>
        <w:jc w:val="center"/>
        <w:rPr>
          <w:rFonts w:hint="eastAsia" w:ascii="楷体_GB2312" w:hAnsi="楷体_GB2312" w:eastAsia="楷体_GB2312" w:cs="楷体_GB2312"/>
          <w:sz w:val="48"/>
        </w:rPr>
      </w:pPr>
    </w:p>
    <w:p w14:paraId="1AD97921">
      <w:pPr>
        <w:pStyle w:val="2"/>
        <w:rPr>
          <w:rFonts w:hint="eastAsia"/>
        </w:rPr>
      </w:pPr>
    </w:p>
    <w:p w14:paraId="48F8CF51">
      <w:pPr>
        <w:jc w:val="center"/>
        <w:rPr>
          <w:rFonts w:hint="eastAsia" w:ascii="楷体_GB2312" w:hAnsi="楷体_GB2312" w:eastAsia="楷体_GB2312" w:cs="楷体_GB2312"/>
          <w:sz w:val="48"/>
        </w:rPr>
      </w:pPr>
    </w:p>
    <w:p w14:paraId="33033FD3">
      <w:pPr>
        <w:jc w:val="center"/>
        <w:rPr>
          <w:rFonts w:hint="eastAsia" w:ascii="楷体_GB2312" w:hAnsi="楷体_GB2312" w:eastAsia="楷体_GB2312" w:cs="楷体_GB2312"/>
          <w:sz w:val="48"/>
        </w:rPr>
      </w:pPr>
    </w:p>
    <w:p w14:paraId="279F8178">
      <w:pPr>
        <w:spacing w:line="360" w:lineRule="auto"/>
        <w:ind w:firstLine="360" w:firstLineChars="100"/>
        <w:jc w:val="both"/>
        <w:rPr>
          <w:rFonts w:hint="eastAsia" w:ascii="楷体_GB2312" w:hAnsi="楷体_GB2312" w:eastAsia="楷体_GB2312" w:cs="楷体_GB2312"/>
          <w:sz w:val="36"/>
          <w:u w:val="single"/>
        </w:rPr>
      </w:pPr>
      <w:r>
        <w:rPr>
          <w:rFonts w:hint="eastAsia" w:ascii="楷体_GB2312" w:hAnsi="楷体_GB2312" w:eastAsia="楷体_GB2312" w:cs="楷体_GB2312"/>
          <w:sz w:val="36"/>
        </w:rPr>
        <w:t xml:space="preserve">名  </w:t>
      </w:r>
      <w:r>
        <w:rPr>
          <w:rFonts w:hint="eastAsia" w:ascii="楷体_GB2312" w:hAnsi="楷体_GB2312" w:eastAsia="楷体_GB2312" w:cs="楷体_GB2312"/>
          <w:sz w:val="36"/>
          <w:lang w:val="en-US" w:eastAsia="zh-CN"/>
        </w:rPr>
        <w:t xml:space="preserve">    </w:t>
      </w:r>
      <w:r>
        <w:rPr>
          <w:rFonts w:hint="eastAsia" w:ascii="楷体_GB2312" w:hAnsi="楷体_GB2312" w:eastAsia="楷体_GB2312" w:cs="楷体_GB2312"/>
          <w:sz w:val="36"/>
        </w:rPr>
        <w:t xml:space="preserve">  </w:t>
      </w:r>
      <w:r>
        <w:rPr>
          <w:rFonts w:hint="eastAsia" w:ascii="楷体_GB2312" w:hAnsi="楷体_GB2312" w:eastAsia="楷体_GB2312" w:cs="楷体_GB2312"/>
          <w:sz w:val="36"/>
          <w:lang w:val="en-US" w:eastAsia="zh-CN"/>
        </w:rPr>
        <w:t xml:space="preserve">  </w:t>
      </w:r>
      <w:r>
        <w:rPr>
          <w:rFonts w:hint="eastAsia" w:ascii="楷体_GB2312" w:hAnsi="楷体_GB2312" w:eastAsia="楷体_GB2312" w:cs="楷体_GB2312"/>
          <w:sz w:val="36"/>
        </w:rPr>
        <w:t>称：</w:t>
      </w:r>
      <w:r>
        <w:rPr>
          <w:rFonts w:hint="eastAsia" w:ascii="楷体_GB2312" w:hAnsi="楷体_GB2312" w:eastAsia="楷体_GB2312" w:cs="楷体_GB2312"/>
          <w:sz w:val="36"/>
          <w:u w:val="single"/>
          <w:bdr w:val="single" w:color="auto" w:sz="4" w:space="0"/>
        </w:rPr>
        <w:t xml:space="preserve"> </w:t>
      </w:r>
      <w:r>
        <w:rPr>
          <w:rFonts w:hint="eastAsia" w:ascii="楷体_GB2312" w:hAnsi="楷体_GB2312" w:eastAsia="楷体_GB2312" w:cs="楷体_GB2312"/>
          <w:sz w:val="36"/>
          <w:u w:val="single"/>
        </w:rPr>
        <w:t xml:space="preserve">                             </w:t>
      </w:r>
    </w:p>
    <w:p w14:paraId="320F28B3">
      <w:pPr>
        <w:spacing w:line="360" w:lineRule="auto"/>
        <w:ind w:firstLine="540" w:firstLineChars="150"/>
        <w:rPr>
          <w:rFonts w:hint="eastAsia" w:ascii="楷体_GB2312" w:hAnsi="楷体_GB2312" w:eastAsia="楷体_GB2312" w:cs="楷体_GB2312"/>
          <w:sz w:val="36"/>
          <w:u w:val="single"/>
        </w:rPr>
      </w:pPr>
    </w:p>
    <w:p w14:paraId="657D1F40">
      <w:pPr>
        <w:spacing w:line="360" w:lineRule="auto"/>
        <w:ind w:firstLine="360" w:firstLineChars="100"/>
        <w:rPr>
          <w:rFonts w:hint="eastAsia" w:ascii="楷体_GB2312" w:hAnsi="楷体_GB2312" w:eastAsia="楷体_GB2312" w:cs="楷体_GB2312"/>
          <w:sz w:val="36"/>
          <w:u w:val="single"/>
        </w:rPr>
      </w:pPr>
      <w:r>
        <w:rPr>
          <w:rFonts w:hint="eastAsia" w:ascii="楷体_GB2312" w:hAnsi="楷体_GB2312" w:eastAsia="楷体_GB2312" w:cs="楷体_GB2312"/>
          <w:sz w:val="36"/>
          <w:lang w:eastAsia="zh-CN"/>
        </w:rPr>
        <w:t>提</w:t>
      </w:r>
      <w:r>
        <w:rPr>
          <w:rFonts w:hint="eastAsia" w:ascii="楷体_GB2312" w:hAnsi="楷体_GB2312" w:eastAsia="楷体_GB2312" w:cs="楷体_GB2312"/>
          <w:sz w:val="36"/>
          <w:lang w:val="en-US" w:eastAsia="zh-CN"/>
        </w:rPr>
        <w:t xml:space="preserve">  </w:t>
      </w:r>
      <w:r>
        <w:rPr>
          <w:rFonts w:hint="eastAsia" w:ascii="楷体_GB2312" w:hAnsi="楷体_GB2312" w:eastAsia="楷体_GB2312" w:cs="楷体_GB2312"/>
          <w:sz w:val="36"/>
          <w:lang w:eastAsia="zh-CN"/>
        </w:rPr>
        <w:t>报</w:t>
      </w:r>
      <w:r>
        <w:rPr>
          <w:rFonts w:hint="eastAsia" w:ascii="楷体_GB2312" w:hAnsi="楷体_GB2312" w:eastAsia="楷体_GB2312" w:cs="楷体_GB2312"/>
          <w:sz w:val="36"/>
          <w:lang w:val="en-US" w:eastAsia="zh-CN"/>
        </w:rPr>
        <w:t xml:space="preserve">  </w:t>
      </w:r>
      <w:r>
        <w:rPr>
          <w:rFonts w:hint="eastAsia" w:ascii="楷体_GB2312" w:hAnsi="楷体_GB2312" w:eastAsia="楷体_GB2312" w:cs="楷体_GB2312"/>
          <w:sz w:val="36"/>
          <w:lang w:eastAsia="zh-CN"/>
        </w:rPr>
        <w:t>单</w:t>
      </w:r>
      <w:r>
        <w:rPr>
          <w:rFonts w:hint="eastAsia" w:ascii="楷体_GB2312" w:hAnsi="楷体_GB2312" w:eastAsia="楷体_GB2312" w:cs="楷体_GB2312"/>
          <w:sz w:val="36"/>
          <w:lang w:val="en-US" w:eastAsia="zh-CN"/>
        </w:rPr>
        <w:t xml:space="preserve">  </w:t>
      </w:r>
      <w:r>
        <w:rPr>
          <w:rFonts w:hint="eastAsia" w:ascii="楷体_GB2312" w:hAnsi="楷体_GB2312" w:eastAsia="楷体_GB2312" w:cs="楷体_GB2312"/>
          <w:sz w:val="36"/>
          <w:lang w:eastAsia="zh-CN"/>
        </w:rPr>
        <w:t>位</w:t>
      </w:r>
      <w:r>
        <w:rPr>
          <w:rFonts w:hint="eastAsia" w:ascii="楷体_GB2312" w:hAnsi="楷体_GB2312" w:eastAsia="楷体_GB2312" w:cs="楷体_GB2312"/>
          <w:sz w:val="36"/>
        </w:rPr>
        <w:t>：</w:t>
      </w:r>
      <w:r>
        <w:rPr>
          <w:rFonts w:hint="eastAsia" w:ascii="楷体_GB2312" w:hAnsi="楷体_GB2312" w:eastAsia="楷体_GB2312" w:cs="楷体_GB2312"/>
          <w:sz w:val="36"/>
          <w:u w:val="single"/>
          <w:bdr w:val="single" w:color="auto" w:sz="4" w:space="0"/>
        </w:rPr>
        <w:t xml:space="preserve"> </w:t>
      </w:r>
      <w:r>
        <w:rPr>
          <w:rFonts w:hint="eastAsia" w:ascii="楷体_GB2312" w:hAnsi="楷体_GB2312" w:eastAsia="楷体_GB2312" w:cs="楷体_GB2312"/>
          <w:sz w:val="36"/>
          <w:u w:val="single"/>
        </w:rPr>
        <w:t xml:space="preserve">                             </w:t>
      </w:r>
    </w:p>
    <w:p w14:paraId="03A2952B">
      <w:pPr>
        <w:spacing w:line="360" w:lineRule="auto"/>
        <w:ind w:firstLine="540" w:firstLineChars="150"/>
        <w:rPr>
          <w:rFonts w:hint="eastAsia" w:ascii="楷体_GB2312" w:hAnsi="楷体_GB2312" w:eastAsia="楷体_GB2312" w:cs="楷体_GB2312"/>
          <w:sz w:val="36"/>
          <w:szCs w:val="36"/>
          <w:u w:val="single"/>
        </w:rPr>
      </w:pPr>
    </w:p>
    <w:p w14:paraId="0CFFAADF">
      <w:pPr>
        <w:spacing w:line="360" w:lineRule="auto"/>
        <w:ind w:firstLine="360" w:firstLineChars="100"/>
        <w:rPr>
          <w:rFonts w:hint="default" w:ascii="楷体_GB2312" w:hAnsi="楷体_GB2312" w:eastAsia="楷体_GB2312" w:cs="楷体_GB2312"/>
          <w:sz w:val="36"/>
          <w:u w:val="single"/>
          <w:lang w:val="en-US" w:eastAsia="zh-CN"/>
        </w:rPr>
      </w:pPr>
      <w:r>
        <w:rPr>
          <w:rFonts w:hint="eastAsia" w:ascii="楷体_GB2312" w:hAnsi="楷体_GB2312" w:eastAsia="楷体_GB2312" w:cs="楷体_GB2312"/>
          <w:sz w:val="36"/>
          <w:lang w:eastAsia="zh-CN"/>
        </w:rPr>
        <w:t>主管单位</w:t>
      </w:r>
      <w:r>
        <w:rPr>
          <w:rFonts w:hint="eastAsia" w:ascii="楷体_GB2312" w:hAnsi="楷体_GB2312" w:eastAsia="楷体_GB2312" w:cs="楷体_GB2312"/>
          <w:sz w:val="36"/>
          <w:lang w:val="en-US" w:eastAsia="zh-CN"/>
        </w:rPr>
        <w:t>(</w:t>
      </w:r>
      <w:r>
        <w:rPr>
          <w:rFonts w:hint="eastAsia" w:ascii="楷体_GB2312" w:hAnsi="楷体_GB2312" w:eastAsia="楷体_GB2312" w:cs="楷体_GB2312"/>
          <w:sz w:val="36"/>
        </w:rPr>
        <w:t>部门</w:t>
      </w:r>
      <w:r>
        <w:rPr>
          <w:rFonts w:hint="eastAsia" w:ascii="楷体_GB2312" w:hAnsi="楷体_GB2312" w:eastAsia="楷体_GB2312" w:cs="楷体_GB2312"/>
          <w:sz w:val="36"/>
          <w:lang w:val="en-US" w:eastAsia="zh-CN"/>
        </w:rPr>
        <w:t>)</w:t>
      </w:r>
      <w:r>
        <w:rPr>
          <w:rFonts w:hint="eastAsia" w:ascii="楷体_GB2312" w:hAnsi="楷体_GB2312" w:eastAsia="楷体_GB2312" w:cs="楷体_GB2312"/>
          <w:sz w:val="36"/>
        </w:rPr>
        <w:t>：</w:t>
      </w:r>
      <w:r>
        <w:rPr>
          <w:rFonts w:hint="eastAsia" w:ascii="楷体_GB2312" w:hAnsi="楷体_GB2312" w:eastAsia="楷体_GB2312" w:cs="楷体_GB2312"/>
          <w:sz w:val="36"/>
          <w:u w:val="single"/>
          <w:lang w:val="en-US" w:eastAsia="zh-CN"/>
        </w:rPr>
        <w:t xml:space="preserve">                              </w:t>
      </w:r>
    </w:p>
    <w:p w14:paraId="3CCEF3D1">
      <w:pPr>
        <w:pStyle w:val="2"/>
        <w:rPr>
          <w:rFonts w:hint="eastAsia" w:ascii="楷体_GB2312" w:hAnsi="楷体_GB2312" w:eastAsia="楷体_GB2312" w:cs="楷体_GB2312"/>
          <w:sz w:val="36"/>
          <w:u w:val="single"/>
          <w:lang w:eastAsia="zh-CN"/>
        </w:rPr>
      </w:pPr>
    </w:p>
    <w:p w14:paraId="5A7B7ABC">
      <w:pPr>
        <w:pStyle w:val="2"/>
        <w:rPr>
          <w:rFonts w:hint="eastAsia" w:ascii="楷体_GB2312" w:hAnsi="楷体_GB2312" w:eastAsia="楷体_GB2312" w:cs="楷体_GB2312"/>
          <w:sz w:val="36"/>
          <w:u w:val="single"/>
          <w:lang w:eastAsia="zh-CN"/>
        </w:rPr>
      </w:pPr>
    </w:p>
    <w:p w14:paraId="79585BE0">
      <w:pPr>
        <w:pStyle w:val="2"/>
        <w:rPr>
          <w:rFonts w:hint="eastAsia" w:ascii="楷体_GB2312" w:hAnsi="楷体_GB2312" w:eastAsia="楷体_GB2312" w:cs="楷体_GB2312"/>
          <w:sz w:val="36"/>
          <w:u w:val="single"/>
          <w:lang w:eastAsia="zh-CN"/>
        </w:rPr>
      </w:pPr>
    </w:p>
    <w:p w14:paraId="223DA16C">
      <w:pPr>
        <w:pStyle w:val="2"/>
        <w:rPr>
          <w:rFonts w:hint="eastAsia" w:ascii="楷体_GB2312" w:hAnsi="楷体_GB2312" w:eastAsia="楷体_GB2312" w:cs="楷体_GB2312"/>
          <w:sz w:val="36"/>
          <w:u w:val="single"/>
          <w:lang w:eastAsia="zh-CN"/>
        </w:rPr>
      </w:pPr>
    </w:p>
    <w:p w14:paraId="7B5D31F3">
      <w:pPr>
        <w:pStyle w:val="2"/>
        <w:rPr>
          <w:rFonts w:hint="eastAsia" w:ascii="楷体_GB2312" w:hAnsi="楷体_GB2312" w:eastAsia="楷体_GB2312" w:cs="楷体_GB2312"/>
          <w:sz w:val="36"/>
          <w:u w:val="single"/>
          <w:lang w:eastAsia="zh-CN"/>
        </w:rPr>
      </w:pPr>
    </w:p>
    <w:p w14:paraId="317EEF2E">
      <w:pPr>
        <w:jc w:val="center"/>
        <w:rPr>
          <w:rFonts w:hint="eastAsia" w:ascii="楷体_GB2312" w:hAnsi="楷体_GB2312" w:eastAsia="楷体_GB2312" w:cs="楷体_GB2312"/>
          <w:sz w:val="36"/>
        </w:rPr>
        <w:sectPr>
          <w:headerReference r:id="rId3" w:type="default"/>
          <w:footerReference r:id="rId5" w:type="default"/>
          <w:headerReference r:id="rId4" w:type="even"/>
          <w:footerReference r:id="rId6" w:type="even"/>
          <w:pgSz w:w="11906" w:h="16838"/>
          <w:pgMar w:top="1417" w:right="1474" w:bottom="1134" w:left="1587" w:header="851" w:footer="850" w:gutter="0"/>
          <w:pgBorders>
            <w:top w:val="none" w:sz="0" w:space="0"/>
            <w:left w:val="none" w:sz="0" w:space="0"/>
            <w:bottom w:val="none" w:sz="0" w:space="0"/>
            <w:right w:val="none" w:sz="0" w:space="0"/>
          </w:pgBorders>
          <w:pgNumType w:fmt="decimal" w:start="1"/>
          <w:cols w:space="0" w:num="1"/>
          <w:titlePg/>
          <w:rtlGutter w:val="0"/>
          <w:docGrid w:type="lines" w:linePitch="312" w:charSpace="0"/>
        </w:sectPr>
      </w:pPr>
      <w:r>
        <w:rPr>
          <w:rFonts w:hint="eastAsia" w:ascii="楷体_GB2312" w:hAnsi="楷体_GB2312" w:eastAsia="楷体_GB2312" w:cs="楷体_GB2312"/>
          <w:sz w:val="36"/>
          <w:lang w:val="en-US" w:eastAsia="zh-CN"/>
        </w:rPr>
        <w:t>202</w:t>
      </w:r>
      <w:r>
        <w:rPr>
          <w:rFonts w:hint="default" w:ascii="楷体_GB2312" w:hAnsi="楷体_GB2312" w:eastAsia="楷体_GB2312" w:cs="楷体_GB2312"/>
          <w:sz w:val="36"/>
          <w:lang w:val="en" w:eastAsia="zh-CN"/>
        </w:rPr>
        <w:t>5</w:t>
      </w:r>
      <w:r>
        <w:rPr>
          <w:rFonts w:hint="eastAsia" w:ascii="楷体_GB2312" w:hAnsi="楷体_GB2312" w:eastAsia="楷体_GB2312" w:cs="楷体_GB2312"/>
          <w:sz w:val="36"/>
        </w:rPr>
        <w:t>年</w:t>
      </w:r>
      <w:r>
        <w:rPr>
          <w:rFonts w:hint="eastAsia" w:ascii="楷体_GB2312" w:hAnsi="楷体_GB2312" w:eastAsia="楷体_GB2312" w:cs="楷体_GB2312"/>
          <w:sz w:val="36"/>
          <w:u w:val="none"/>
        </w:rPr>
        <w:t xml:space="preserve">  </w:t>
      </w:r>
      <w:r>
        <w:rPr>
          <w:rFonts w:hint="eastAsia" w:ascii="楷体_GB2312" w:hAnsi="楷体_GB2312" w:eastAsia="楷体_GB2312" w:cs="楷体_GB2312"/>
          <w:sz w:val="36"/>
        </w:rPr>
        <w:t>月</w:t>
      </w:r>
      <w:r>
        <w:rPr>
          <w:rFonts w:hint="eastAsia" w:ascii="楷体_GB2312" w:hAnsi="楷体_GB2312" w:eastAsia="楷体_GB2312" w:cs="楷体_GB2312"/>
          <w:sz w:val="36"/>
          <w:u w:val="none"/>
        </w:rPr>
        <w:t xml:space="preserve">  </w:t>
      </w:r>
      <w:r>
        <w:rPr>
          <w:rFonts w:hint="eastAsia" w:ascii="楷体_GB2312" w:hAnsi="楷体_GB2312" w:eastAsia="楷体_GB2312" w:cs="楷体_GB2312"/>
          <w:sz w:val="36"/>
        </w:rPr>
        <w:t>日</w:t>
      </w:r>
    </w:p>
    <w:p w14:paraId="114689F3">
      <w:pPr>
        <w:keepNext w:val="0"/>
        <w:keepLines w:val="0"/>
        <w:pageBreakBefore w:val="0"/>
        <w:widowControl w:val="0"/>
        <w:kinsoku/>
        <w:wordWrap/>
        <w:overflowPunct/>
        <w:topLinePunct w:val="0"/>
        <w:autoSpaceDE/>
        <w:autoSpaceDN/>
        <w:bidi w:val="0"/>
        <w:adjustRightInd/>
        <w:snapToGrid w:val="0"/>
        <w:spacing w:line="560" w:lineRule="exact"/>
        <w:ind w:left="0" w:leftChars="0"/>
        <w:jc w:val="center"/>
        <w:textAlignment w:val="auto"/>
        <w:rPr>
          <w:rFonts w:hint="eastAsia" w:ascii="黑体" w:hAnsi="黑体" w:eastAsia="黑体" w:cs="黑体"/>
          <w:kern w:val="0"/>
          <w:sz w:val="32"/>
          <w:szCs w:val="32"/>
          <w:lang w:eastAsia="zh-CN"/>
        </w:rPr>
        <w:sectPr>
          <w:footerReference r:id="rId9" w:type="first"/>
          <w:footerReference r:id="rId7" w:type="default"/>
          <w:footerReference r:id="rId8" w:type="even"/>
          <w:pgSz w:w="11906" w:h="16838"/>
          <w:pgMar w:top="1417" w:right="1474" w:bottom="1134" w:left="1587" w:header="851" w:footer="850" w:gutter="0"/>
          <w:pgBorders>
            <w:top w:val="none" w:sz="0" w:space="0"/>
            <w:left w:val="none" w:sz="0" w:space="0"/>
            <w:bottom w:val="none" w:sz="0" w:space="0"/>
            <w:right w:val="none" w:sz="0" w:space="0"/>
          </w:pgBorders>
          <w:pgNumType w:fmt="decimal" w:start="1"/>
          <w:cols w:space="0" w:num="1"/>
          <w:titlePg/>
          <w:rtlGutter w:val="0"/>
          <w:docGrid w:type="lines" w:linePitch="312" w:charSpace="0"/>
        </w:sectPr>
      </w:pPr>
    </w:p>
    <w:p w14:paraId="4B8FB40B">
      <w:pPr>
        <w:keepNext w:val="0"/>
        <w:keepLines w:val="0"/>
        <w:pageBreakBefore w:val="0"/>
        <w:widowControl w:val="0"/>
        <w:kinsoku/>
        <w:wordWrap/>
        <w:overflowPunct/>
        <w:topLinePunct w:val="0"/>
        <w:autoSpaceDE/>
        <w:autoSpaceDN/>
        <w:bidi w:val="0"/>
        <w:adjustRightInd/>
        <w:snapToGrid w:val="0"/>
        <w:spacing w:line="560" w:lineRule="exact"/>
        <w:ind w:left="0" w:leftChars="0"/>
        <w:jc w:val="center"/>
        <w:textAlignment w:val="auto"/>
        <w:rPr>
          <w:rFonts w:hint="eastAsia" w:ascii="黑体" w:hAnsi="黑体" w:eastAsia="黑体" w:cs="黑体"/>
          <w:sz w:val="32"/>
          <w:szCs w:val="32"/>
        </w:rPr>
      </w:pPr>
      <w:r>
        <w:rPr>
          <w:rFonts w:hint="eastAsia" w:ascii="黑体" w:hAnsi="黑体" w:eastAsia="黑体" w:cs="黑体"/>
          <w:kern w:val="0"/>
          <w:sz w:val="32"/>
          <w:szCs w:val="32"/>
          <w:lang w:eastAsia="zh-CN"/>
        </w:rPr>
        <w:t>知识产权转化成果</w:t>
      </w:r>
      <w:r>
        <w:rPr>
          <w:rFonts w:hint="eastAsia" w:ascii="黑体" w:hAnsi="黑体" w:eastAsia="黑体" w:cs="黑体"/>
          <w:kern w:val="0"/>
          <w:sz w:val="32"/>
          <w:szCs w:val="32"/>
        </w:rPr>
        <w:t>基本</w:t>
      </w:r>
      <w:r>
        <w:rPr>
          <w:rFonts w:hint="eastAsia" w:ascii="黑体" w:hAnsi="黑体" w:eastAsia="黑体" w:cs="黑体"/>
          <w:kern w:val="0"/>
          <w:sz w:val="32"/>
          <w:szCs w:val="32"/>
          <w:lang w:eastAsia="zh-CN"/>
        </w:rPr>
        <w:t>情况</w:t>
      </w:r>
      <w:r>
        <w:rPr>
          <w:rFonts w:hint="eastAsia" w:ascii="黑体" w:hAnsi="黑体" w:eastAsia="黑体" w:cs="黑体"/>
          <w:kern w:val="0"/>
          <w:sz w:val="32"/>
          <w:szCs w:val="32"/>
        </w:rPr>
        <w:t>表</w:t>
      </w:r>
    </w:p>
    <w:tbl>
      <w:tblPr>
        <w:tblStyle w:val="16"/>
        <w:tblW w:w="95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2"/>
        <w:gridCol w:w="3529"/>
        <w:gridCol w:w="4614"/>
      </w:tblGrid>
      <w:tr w14:paraId="72276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22" w:type="dxa"/>
            <w:shd w:val="clear" w:color="auto" w:fill="auto"/>
            <w:noWrap w:val="0"/>
            <w:vAlign w:val="center"/>
          </w:tcPr>
          <w:p w14:paraId="73C2F415">
            <w:pPr>
              <w:jc w:val="center"/>
              <w:rPr>
                <w:rFonts w:ascii="黑体" w:hAnsi="黑体" w:eastAsia="黑体"/>
                <w:sz w:val="24"/>
                <w:szCs w:val="24"/>
              </w:rPr>
            </w:pPr>
            <w:r>
              <w:rPr>
                <w:rFonts w:hint="eastAsia" w:ascii="黑体" w:hAnsi="黑体" w:eastAsia="黑体"/>
                <w:sz w:val="24"/>
                <w:szCs w:val="24"/>
              </w:rPr>
              <w:t>知识产权       基本信息</w:t>
            </w:r>
          </w:p>
        </w:tc>
        <w:tc>
          <w:tcPr>
            <w:tcW w:w="8143" w:type="dxa"/>
            <w:gridSpan w:val="2"/>
            <w:shd w:val="clear" w:color="auto" w:fill="auto"/>
            <w:noWrap w:val="0"/>
            <w:vAlign w:val="center"/>
          </w:tcPr>
          <w:p w14:paraId="4E1234D8">
            <w:pPr>
              <w:ind w:firstLine="420" w:firstLineChars="200"/>
              <w:rPr>
                <w:rFonts w:hint="eastAsia" w:ascii="宋体" w:hAnsi="宋体" w:cs="宋体"/>
                <w:iCs/>
                <w:kern w:val="0"/>
                <w:sz w:val="21"/>
                <w:szCs w:val="21"/>
              </w:rPr>
            </w:pPr>
            <w:r>
              <w:rPr>
                <w:rFonts w:hint="eastAsia" w:ascii="宋体" w:hAnsi="宋体" w:cs="宋体"/>
                <w:iCs/>
                <w:kern w:val="0"/>
                <w:sz w:val="21"/>
                <w:szCs w:val="21"/>
              </w:rPr>
              <w:t>填写以下3项基本信息：</w:t>
            </w:r>
          </w:p>
          <w:p w14:paraId="0145CD1E">
            <w:pPr>
              <w:ind w:firstLine="420" w:firstLineChars="200"/>
              <w:rPr>
                <w:rFonts w:hint="eastAsia" w:ascii="宋体" w:hAnsi="宋体" w:cs="宋体"/>
                <w:iCs/>
                <w:kern w:val="0"/>
                <w:sz w:val="21"/>
                <w:szCs w:val="21"/>
              </w:rPr>
            </w:pPr>
            <w:r>
              <w:rPr>
                <w:rFonts w:hint="eastAsia" w:ascii="宋体" w:hAnsi="宋体" w:cs="宋体"/>
                <w:iCs/>
                <w:kern w:val="0"/>
                <w:sz w:val="21"/>
                <w:szCs w:val="21"/>
              </w:rPr>
              <w:t>1.</w:t>
            </w:r>
            <w:r>
              <w:rPr>
                <w:rFonts w:hint="eastAsia" w:ascii="宋体" w:hAnsi="宋体" w:cs="宋体"/>
                <w:iCs/>
                <w:kern w:val="0"/>
                <w:sz w:val="21"/>
                <w:szCs w:val="21"/>
                <w:lang w:eastAsia="zh-CN"/>
              </w:rPr>
              <w:t>转化成果</w:t>
            </w:r>
            <w:r>
              <w:rPr>
                <w:rFonts w:hint="eastAsia" w:ascii="宋体" w:hAnsi="宋体" w:cs="宋体"/>
                <w:iCs/>
                <w:kern w:val="0"/>
                <w:sz w:val="21"/>
                <w:szCs w:val="21"/>
              </w:rPr>
              <w:t>名称。若只有1项知识产权，即为该知识产权名称；若包含多项知识产权，请根据其主要</w:t>
            </w:r>
            <w:r>
              <w:rPr>
                <w:rFonts w:hint="eastAsia" w:ascii="宋体" w:hAnsi="宋体" w:cs="宋体"/>
                <w:iCs/>
                <w:kern w:val="0"/>
                <w:sz w:val="21"/>
                <w:szCs w:val="21"/>
                <w:lang w:eastAsia="zh-CN"/>
              </w:rPr>
              <w:t>技术特点</w:t>
            </w:r>
            <w:r>
              <w:rPr>
                <w:rFonts w:hint="eastAsia" w:ascii="宋体" w:hAnsi="宋体" w:cs="宋体"/>
                <w:iCs/>
                <w:kern w:val="0"/>
                <w:sz w:val="21"/>
                <w:szCs w:val="21"/>
              </w:rPr>
              <w:t>、用途、对应产品等，提炼出具体名称。</w:t>
            </w:r>
          </w:p>
          <w:p w14:paraId="387C85B4">
            <w:pPr>
              <w:ind w:firstLine="420" w:firstLineChars="200"/>
              <w:rPr>
                <w:rFonts w:hint="eastAsia" w:ascii="宋体" w:hAnsi="宋体"/>
                <w:bCs/>
                <w:color w:val="FF0000"/>
                <w:sz w:val="21"/>
                <w:szCs w:val="21"/>
              </w:rPr>
            </w:pPr>
            <w:r>
              <w:rPr>
                <w:rFonts w:hint="eastAsia" w:ascii="宋体" w:hAnsi="宋体" w:cs="宋体"/>
                <w:iCs/>
                <w:kern w:val="0"/>
                <w:sz w:val="21"/>
                <w:szCs w:val="21"/>
              </w:rPr>
              <w:t>2.知识产权数量。统计所包含专利、商标、计算机软件著作权数量。</w:t>
            </w:r>
            <w:r>
              <w:rPr>
                <w:rFonts w:hint="eastAsia" w:ascii="宋体" w:hAnsi="宋体"/>
                <w:b/>
                <w:sz w:val="21"/>
                <w:szCs w:val="21"/>
              </w:rPr>
              <w:t>尚未获得授权或已失效知识产权、未解密国防专利不得列入统计范围。</w:t>
            </w:r>
          </w:p>
          <w:p w14:paraId="412E3DD9">
            <w:pPr>
              <w:ind w:firstLine="420" w:firstLineChars="200"/>
              <w:rPr>
                <w:rFonts w:hint="eastAsia" w:ascii="宋体" w:hAnsi="宋体" w:cs="宋体"/>
                <w:i/>
                <w:iCs/>
                <w:kern w:val="0"/>
                <w:sz w:val="21"/>
                <w:szCs w:val="21"/>
              </w:rPr>
            </w:pPr>
            <w:r>
              <w:rPr>
                <w:rFonts w:hint="eastAsia" w:ascii="宋体" w:hAnsi="宋体" w:cs="宋体"/>
                <w:iCs/>
                <w:kern w:val="0"/>
                <w:sz w:val="21"/>
                <w:szCs w:val="21"/>
              </w:rPr>
              <w:t>3.知识产权</w:t>
            </w:r>
            <w:r>
              <w:rPr>
                <w:rFonts w:hint="eastAsia" w:ascii="宋体" w:hAnsi="宋体" w:cs="宋体"/>
                <w:iCs/>
                <w:kern w:val="0"/>
                <w:sz w:val="21"/>
                <w:szCs w:val="21"/>
                <w:lang w:eastAsia="zh-CN"/>
              </w:rPr>
              <w:t>具体信息</w:t>
            </w:r>
            <w:r>
              <w:rPr>
                <w:rFonts w:hint="eastAsia" w:ascii="宋体" w:hAnsi="宋体" w:cs="宋体"/>
                <w:iCs/>
                <w:kern w:val="0"/>
                <w:sz w:val="21"/>
                <w:szCs w:val="21"/>
              </w:rPr>
              <w:t>。请列出</w:t>
            </w:r>
            <w:r>
              <w:rPr>
                <w:rFonts w:hint="eastAsia" w:ascii="宋体" w:hAnsi="宋体" w:cs="宋体"/>
                <w:iCs/>
                <w:kern w:val="0"/>
                <w:sz w:val="21"/>
                <w:szCs w:val="21"/>
                <w:lang w:eastAsia="zh-CN"/>
              </w:rPr>
              <w:t>包含的所有</w:t>
            </w:r>
            <w:r>
              <w:rPr>
                <w:rFonts w:hint="eastAsia" w:ascii="宋体" w:hAnsi="宋体" w:cs="宋体"/>
                <w:iCs/>
                <w:kern w:val="0"/>
                <w:sz w:val="21"/>
                <w:szCs w:val="21"/>
              </w:rPr>
              <w:t>知识产权名称和授权号（登记号）。</w:t>
            </w:r>
          </w:p>
          <w:p w14:paraId="43CE06CD">
            <w:pPr>
              <w:ind w:firstLine="422" w:firstLineChars="200"/>
              <w:rPr>
                <w:rFonts w:hint="eastAsia" w:ascii="宋体" w:hAnsi="宋体"/>
                <w:b/>
                <w:bCs/>
                <w:sz w:val="21"/>
                <w:szCs w:val="21"/>
                <w:u w:val="single"/>
              </w:rPr>
            </w:pPr>
            <w:r>
              <w:rPr>
                <w:rFonts w:hint="eastAsia" w:ascii="宋体" w:hAnsi="宋体"/>
                <w:b/>
                <w:bCs/>
                <w:sz w:val="21"/>
                <w:szCs w:val="21"/>
                <w:u w:val="single"/>
              </w:rPr>
              <w:t>样例如下</w:t>
            </w:r>
            <w:r>
              <w:rPr>
                <w:rFonts w:hint="eastAsia" w:ascii="宋体" w:hAnsi="宋体"/>
                <w:b/>
                <w:bCs/>
                <w:sz w:val="21"/>
                <w:szCs w:val="21"/>
                <w:u w:val="single"/>
                <w:lang w:eastAsia="zh-CN"/>
              </w:rPr>
              <w:t>（注：仿宋五号、单倍行距）</w:t>
            </w:r>
            <w:r>
              <w:rPr>
                <w:rFonts w:hint="eastAsia" w:ascii="宋体" w:hAnsi="宋体"/>
                <w:b/>
                <w:bCs/>
                <w:sz w:val="21"/>
                <w:szCs w:val="21"/>
                <w:u w:val="single"/>
              </w:rPr>
              <w:t>：</w:t>
            </w:r>
          </w:p>
          <w:p w14:paraId="5703A5B5">
            <w:pPr>
              <w:ind w:firstLine="420" w:firstLineChars="200"/>
              <w:rPr>
                <w:rFonts w:ascii="仿宋_GB2312" w:eastAsia="仿宋_GB2312"/>
                <w:bCs/>
                <w:i/>
                <w:iCs/>
                <w:sz w:val="21"/>
                <w:szCs w:val="21"/>
              </w:rPr>
            </w:pPr>
            <w:bookmarkStart w:id="0" w:name="_Toc459799045"/>
            <w:bookmarkStart w:id="1" w:name="_Toc462322932"/>
            <w:r>
              <w:rPr>
                <w:rFonts w:hint="eastAsia" w:ascii="仿宋_GB2312" w:eastAsia="仿宋_GB2312"/>
                <w:bCs/>
                <w:i/>
                <w:iCs/>
                <w:sz w:val="21"/>
                <w:szCs w:val="21"/>
              </w:rPr>
              <w:t>投弹式高层建筑干粉消防车</w:t>
            </w:r>
            <w:bookmarkEnd w:id="0"/>
            <w:r>
              <w:rPr>
                <w:rFonts w:hint="eastAsia" w:ascii="仿宋_GB2312" w:eastAsia="仿宋_GB2312"/>
                <w:bCs/>
                <w:i/>
                <w:iCs/>
                <w:sz w:val="21"/>
                <w:szCs w:val="21"/>
              </w:rPr>
              <w:t>（含</w:t>
            </w:r>
            <w:r>
              <w:rPr>
                <w:rFonts w:hint="default" w:ascii="仿宋_GB2312" w:eastAsia="仿宋_GB2312"/>
                <w:bCs/>
                <w:i/>
                <w:iCs/>
                <w:sz w:val="21"/>
                <w:szCs w:val="21"/>
                <w:lang w:val="en"/>
              </w:rPr>
              <w:t>3</w:t>
            </w:r>
            <w:r>
              <w:rPr>
                <w:rFonts w:hint="eastAsia" w:ascii="仿宋_GB2312" w:eastAsia="仿宋_GB2312"/>
                <w:bCs/>
                <w:i/>
                <w:iCs/>
                <w:sz w:val="21"/>
                <w:szCs w:val="21"/>
              </w:rPr>
              <w:t>项专利）</w:t>
            </w:r>
            <w:bookmarkEnd w:id="1"/>
          </w:p>
          <w:p w14:paraId="5B3A4864">
            <w:pPr>
              <w:ind w:firstLine="420" w:firstLineChars="200"/>
              <w:rPr>
                <w:rFonts w:ascii="仿宋_GB2312" w:eastAsia="仿宋_GB2312"/>
                <w:bCs/>
                <w:i/>
                <w:iCs/>
                <w:sz w:val="21"/>
                <w:szCs w:val="21"/>
              </w:rPr>
            </w:pPr>
            <w:r>
              <w:rPr>
                <w:rFonts w:hint="eastAsia" w:ascii="仿宋_GB2312" w:eastAsia="仿宋_GB2312"/>
                <w:bCs/>
                <w:i/>
                <w:iCs/>
                <w:sz w:val="21"/>
                <w:szCs w:val="21"/>
              </w:rPr>
              <w:t>（1）ZL201210048453.2 一种适用于高层和超高层建筑火灾扑救的消防装置</w:t>
            </w:r>
          </w:p>
          <w:p w14:paraId="4A29B986">
            <w:pPr>
              <w:ind w:firstLine="420" w:firstLineChars="200"/>
              <w:rPr>
                <w:rFonts w:ascii="仿宋_GB2312" w:eastAsia="仿宋_GB2312"/>
                <w:bCs/>
                <w:i/>
                <w:iCs/>
                <w:sz w:val="21"/>
                <w:szCs w:val="21"/>
              </w:rPr>
            </w:pPr>
            <w:r>
              <w:rPr>
                <w:rFonts w:hint="eastAsia" w:ascii="仿宋_GB2312" w:eastAsia="仿宋_GB2312"/>
                <w:bCs/>
                <w:i/>
                <w:iCs/>
                <w:sz w:val="21"/>
                <w:szCs w:val="21"/>
              </w:rPr>
              <w:t>（2）ZL201210394525.9 一种用于高层楼宇灭火系统灭火弹抛射方法</w:t>
            </w:r>
          </w:p>
          <w:p w14:paraId="2BB858B8">
            <w:pPr>
              <w:ind w:firstLine="420" w:firstLineChars="200"/>
              <w:rPr>
                <w:rFonts w:ascii="仿宋_GB2312" w:eastAsia="仿宋_GB2312"/>
                <w:bCs/>
                <w:sz w:val="21"/>
                <w:szCs w:val="21"/>
              </w:rPr>
            </w:pPr>
            <w:r>
              <w:rPr>
                <w:rFonts w:hint="eastAsia" w:ascii="仿宋_GB2312" w:eastAsia="仿宋_GB2312"/>
                <w:bCs/>
                <w:i/>
                <w:iCs/>
                <w:sz w:val="21"/>
                <w:szCs w:val="21"/>
              </w:rPr>
              <w:t>（3）ZL201220069504.5 一种瓶式液体平衡装置</w:t>
            </w:r>
          </w:p>
        </w:tc>
      </w:tr>
      <w:tr w14:paraId="3B5ED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1422" w:type="dxa"/>
            <w:shd w:val="clear" w:color="auto" w:fill="auto"/>
            <w:noWrap w:val="0"/>
            <w:vAlign w:val="center"/>
          </w:tcPr>
          <w:p w14:paraId="16C3E3FD">
            <w:pPr>
              <w:jc w:val="center"/>
              <w:rPr>
                <w:rFonts w:ascii="黑体" w:hAnsi="黑体" w:eastAsia="黑体"/>
                <w:sz w:val="24"/>
                <w:szCs w:val="24"/>
              </w:rPr>
            </w:pPr>
            <w:r>
              <w:rPr>
                <w:rFonts w:hint="eastAsia" w:ascii="黑体" w:hAnsi="黑体" w:eastAsia="黑体"/>
                <w:sz w:val="24"/>
                <w:szCs w:val="24"/>
              </w:rPr>
              <w:t>简要介绍</w:t>
            </w:r>
          </w:p>
        </w:tc>
        <w:tc>
          <w:tcPr>
            <w:tcW w:w="8143" w:type="dxa"/>
            <w:gridSpan w:val="2"/>
            <w:shd w:val="clear" w:color="auto" w:fill="auto"/>
            <w:noWrap w:val="0"/>
            <w:vAlign w:val="center"/>
          </w:tcPr>
          <w:p w14:paraId="6700F878">
            <w:pPr>
              <w:ind w:firstLine="420" w:firstLineChars="200"/>
              <w:rPr>
                <w:rFonts w:hint="eastAsia" w:ascii="宋体" w:hAnsi="宋体"/>
                <w:sz w:val="21"/>
                <w:szCs w:val="21"/>
              </w:rPr>
            </w:pPr>
            <w:r>
              <w:rPr>
                <w:rFonts w:hint="eastAsia" w:ascii="宋体" w:hAnsi="宋体"/>
                <w:sz w:val="21"/>
                <w:szCs w:val="21"/>
              </w:rPr>
              <w:t>填写知识产权相关技术简介、解决的问题、主要用途等。</w:t>
            </w:r>
          </w:p>
          <w:p w14:paraId="359BD2B2">
            <w:pPr>
              <w:ind w:firstLine="422" w:firstLineChars="200"/>
              <w:rPr>
                <w:rFonts w:hint="eastAsia" w:ascii="宋体" w:hAnsi="宋体"/>
                <w:b/>
                <w:sz w:val="21"/>
                <w:szCs w:val="21"/>
                <w:u w:val="single"/>
              </w:rPr>
            </w:pPr>
            <w:r>
              <w:rPr>
                <w:rFonts w:hint="eastAsia" w:ascii="宋体" w:hAnsi="宋体"/>
                <w:b/>
                <w:sz w:val="21"/>
                <w:szCs w:val="21"/>
                <w:u w:val="single"/>
              </w:rPr>
              <w:t>样例如下</w:t>
            </w:r>
            <w:r>
              <w:rPr>
                <w:rFonts w:hint="eastAsia" w:ascii="宋体" w:hAnsi="宋体"/>
                <w:b/>
                <w:bCs/>
                <w:sz w:val="21"/>
                <w:szCs w:val="21"/>
                <w:u w:val="single"/>
                <w:lang w:eastAsia="zh-CN"/>
              </w:rPr>
              <w:t>（注：仿宋五号、单倍行距）</w:t>
            </w:r>
            <w:r>
              <w:rPr>
                <w:rFonts w:hint="eastAsia" w:ascii="宋体" w:hAnsi="宋体"/>
                <w:b/>
                <w:sz w:val="21"/>
                <w:szCs w:val="21"/>
                <w:u w:val="single"/>
              </w:rPr>
              <w:t>：</w:t>
            </w:r>
          </w:p>
          <w:p w14:paraId="38A961E2">
            <w:pPr>
              <w:ind w:firstLine="420" w:firstLineChars="200"/>
              <w:rPr>
                <w:rFonts w:ascii="仿宋_GB2312" w:eastAsia="仿宋_GB2312"/>
                <w:sz w:val="21"/>
                <w:szCs w:val="21"/>
              </w:rPr>
            </w:pPr>
            <w:r>
              <w:rPr>
                <w:rFonts w:hint="eastAsia" w:ascii="仿宋_GB2312" w:eastAsia="仿宋_GB2312"/>
                <w:i/>
                <w:iCs/>
                <w:sz w:val="21"/>
                <w:szCs w:val="21"/>
              </w:rPr>
              <w:t>相关专利针对TI-MS测量难以适应宽质量范围不同元素监测的问题，提出了一种具有全谱获取、热色层效应的热电离飞行时间质谱分析检测技术方案，以及</w:t>
            </w:r>
            <w:r>
              <w:rPr>
                <w:rFonts w:ascii="仿宋_GB2312" w:eastAsia="仿宋_GB2312"/>
                <w:i/>
                <w:iCs/>
                <w:sz w:val="21"/>
                <w:szCs w:val="21"/>
              </w:rPr>
              <w:t>一种</w:t>
            </w:r>
            <w:r>
              <w:rPr>
                <w:rFonts w:hint="eastAsia" w:ascii="仿宋_GB2312" w:eastAsia="仿宋_GB2312"/>
                <w:i/>
                <w:iCs/>
                <w:sz w:val="21"/>
                <w:szCs w:val="21"/>
              </w:rPr>
              <w:t>具有分辨率高、分析速度快、样品用量少等</w:t>
            </w:r>
            <w:r>
              <w:rPr>
                <w:rFonts w:ascii="仿宋_GB2312" w:eastAsia="仿宋_GB2312"/>
                <w:i/>
                <w:iCs/>
                <w:sz w:val="21"/>
                <w:szCs w:val="21"/>
              </w:rPr>
              <w:t>特点</w:t>
            </w:r>
            <w:r>
              <w:rPr>
                <w:rFonts w:hint="eastAsia" w:ascii="仿宋_GB2312" w:eastAsia="仿宋_GB2312"/>
                <w:i/>
                <w:iCs/>
                <w:sz w:val="21"/>
                <w:szCs w:val="21"/>
              </w:rPr>
              <w:t>的热电离飞行时间质谱仪器技术</w:t>
            </w:r>
            <w:r>
              <w:rPr>
                <w:rFonts w:ascii="仿宋_GB2312" w:eastAsia="仿宋_GB2312"/>
                <w:i/>
                <w:iCs/>
                <w:sz w:val="21"/>
                <w:szCs w:val="21"/>
              </w:rPr>
              <w:t>方案</w:t>
            </w:r>
            <w:r>
              <w:rPr>
                <w:rFonts w:hint="eastAsia" w:ascii="仿宋_GB2312" w:eastAsia="仿宋_GB2312"/>
                <w:i/>
                <w:iCs/>
                <w:sz w:val="21"/>
                <w:szCs w:val="21"/>
              </w:rPr>
              <w:t>，可用于核级材料中关键元素的同位素测定。</w:t>
            </w:r>
          </w:p>
        </w:tc>
      </w:tr>
      <w:tr w14:paraId="1CA64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jc w:val="center"/>
        </w:trPr>
        <w:tc>
          <w:tcPr>
            <w:tcW w:w="1422" w:type="dxa"/>
            <w:noWrap w:val="0"/>
            <w:vAlign w:val="center"/>
          </w:tcPr>
          <w:p w14:paraId="2E756676">
            <w:pPr>
              <w:jc w:val="center"/>
              <w:rPr>
                <w:rFonts w:hint="eastAsia" w:ascii="黑体" w:hAnsi="黑体" w:eastAsia="黑体"/>
                <w:sz w:val="24"/>
                <w:szCs w:val="24"/>
              </w:rPr>
            </w:pPr>
            <w:r>
              <w:rPr>
                <w:rFonts w:hint="eastAsia" w:ascii="黑体" w:hAnsi="黑体" w:eastAsia="黑体"/>
                <w:sz w:val="24"/>
                <w:szCs w:val="24"/>
              </w:rPr>
              <w:t>本知识产权对应产品</w:t>
            </w:r>
          </w:p>
          <w:p w14:paraId="147721A9">
            <w:pPr>
              <w:jc w:val="center"/>
              <w:rPr>
                <w:rFonts w:hint="eastAsia" w:ascii="黑体" w:hAnsi="黑体" w:eastAsia="黑体"/>
                <w:sz w:val="24"/>
                <w:szCs w:val="24"/>
              </w:rPr>
            </w:pPr>
            <w:r>
              <w:rPr>
                <w:rFonts w:hint="eastAsia" w:ascii="黑体" w:hAnsi="黑体" w:eastAsia="黑体"/>
                <w:sz w:val="24"/>
                <w:szCs w:val="24"/>
              </w:rPr>
              <w:t>技术优势</w:t>
            </w:r>
          </w:p>
          <w:p w14:paraId="6F37321F">
            <w:pPr>
              <w:jc w:val="center"/>
              <w:rPr>
                <w:rFonts w:ascii="黑体" w:hAnsi="黑体" w:eastAsia="黑体"/>
              </w:rPr>
            </w:pPr>
            <w:r>
              <w:rPr>
                <w:rFonts w:hint="eastAsia" w:ascii="黑体" w:hAnsi="黑体" w:eastAsia="黑体"/>
                <w:sz w:val="24"/>
                <w:szCs w:val="24"/>
              </w:rPr>
              <w:t>和性能指标</w:t>
            </w:r>
          </w:p>
        </w:tc>
        <w:tc>
          <w:tcPr>
            <w:tcW w:w="8143" w:type="dxa"/>
            <w:gridSpan w:val="2"/>
            <w:noWrap w:val="0"/>
            <w:vAlign w:val="center"/>
          </w:tcPr>
          <w:p w14:paraId="40BE642F">
            <w:pPr>
              <w:keepNext w:val="0"/>
              <w:keepLines w:val="0"/>
              <w:pageBreakBefore w:val="0"/>
              <w:widowControl w:val="0"/>
              <w:kinsoku/>
              <w:wordWrap/>
              <w:overflowPunct/>
              <w:topLinePunct w:val="0"/>
              <w:autoSpaceDE/>
              <w:autoSpaceDN/>
              <w:bidi w:val="0"/>
              <w:adjustRightInd/>
              <w:snapToGrid w:val="0"/>
              <w:spacing w:line="280" w:lineRule="exact"/>
              <w:ind w:firstLine="420" w:firstLineChars="200"/>
              <w:textAlignment w:val="auto"/>
              <w:rPr>
                <w:rFonts w:hint="eastAsia" w:ascii="宋体" w:hAnsi="宋体" w:cs="宋体"/>
                <w:iCs/>
                <w:kern w:val="0"/>
                <w:sz w:val="21"/>
                <w:szCs w:val="21"/>
              </w:rPr>
            </w:pPr>
            <w:r>
              <w:rPr>
                <w:rFonts w:hint="eastAsia" w:ascii="宋体" w:hAnsi="宋体" w:cs="宋体"/>
                <w:iCs/>
                <w:kern w:val="0"/>
                <w:sz w:val="21"/>
                <w:szCs w:val="21"/>
              </w:rPr>
              <w:t>简要说明基于相关知识产权</w:t>
            </w:r>
            <w:r>
              <w:rPr>
                <w:rFonts w:hint="eastAsia" w:ascii="宋体" w:hAnsi="宋体" w:cs="宋体"/>
                <w:iCs/>
                <w:kern w:val="0"/>
                <w:sz w:val="21"/>
                <w:szCs w:val="21"/>
                <w:lang w:eastAsia="zh-CN"/>
              </w:rPr>
              <w:t>形成的</w:t>
            </w:r>
            <w:r>
              <w:rPr>
                <w:rFonts w:hint="eastAsia" w:ascii="宋体" w:hAnsi="宋体" w:cs="宋体"/>
                <w:iCs/>
                <w:kern w:val="0"/>
                <w:sz w:val="21"/>
                <w:szCs w:val="21"/>
              </w:rPr>
              <w:t>产品或方法</w:t>
            </w:r>
            <w:r>
              <w:rPr>
                <w:rFonts w:hint="eastAsia" w:ascii="宋体" w:hAnsi="宋体" w:cs="宋体"/>
                <w:iCs/>
                <w:kern w:val="0"/>
                <w:sz w:val="21"/>
                <w:szCs w:val="21"/>
                <w:lang w:eastAsia="zh-CN"/>
              </w:rPr>
              <w:t>的</w:t>
            </w:r>
            <w:r>
              <w:rPr>
                <w:rFonts w:hint="eastAsia" w:ascii="宋体" w:hAnsi="宋体" w:cs="宋体"/>
                <w:iCs/>
                <w:kern w:val="0"/>
                <w:sz w:val="21"/>
                <w:szCs w:val="21"/>
              </w:rPr>
              <w:t>技术优势，列举能够反映其技术先进性的主要性能指标，并注明每项指标</w:t>
            </w:r>
            <w:r>
              <w:rPr>
                <w:rFonts w:hint="eastAsia" w:ascii="宋体" w:hAnsi="宋体" w:cs="宋体"/>
                <w:iCs/>
                <w:kern w:val="0"/>
                <w:sz w:val="21"/>
                <w:szCs w:val="21"/>
                <w:lang w:eastAsia="zh-CN"/>
              </w:rPr>
              <w:t>的</w:t>
            </w:r>
            <w:r>
              <w:rPr>
                <w:rFonts w:hint="eastAsia" w:ascii="宋体" w:hAnsi="宋体" w:cs="宋体"/>
                <w:iCs/>
                <w:kern w:val="0"/>
                <w:sz w:val="21"/>
                <w:szCs w:val="21"/>
              </w:rPr>
              <w:t>数值范围及量纲。</w:t>
            </w:r>
          </w:p>
          <w:p w14:paraId="0F338B40">
            <w:pPr>
              <w:keepNext w:val="0"/>
              <w:keepLines w:val="0"/>
              <w:pageBreakBefore w:val="0"/>
              <w:widowControl w:val="0"/>
              <w:kinsoku/>
              <w:wordWrap/>
              <w:overflowPunct/>
              <w:topLinePunct w:val="0"/>
              <w:autoSpaceDE/>
              <w:autoSpaceDN/>
              <w:bidi w:val="0"/>
              <w:adjustRightInd/>
              <w:snapToGrid w:val="0"/>
              <w:spacing w:line="280" w:lineRule="exact"/>
              <w:ind w:firstLine="422" w:firstLineChars="200"/>
              <w:textAlignment w:val="auto"/>
              <w:rPr>
                <w:rFonts w:hint="eastAsia" w:ascii="宋体" w:hAnsi="宋体" w:cs="宋体"/>
                <w:b/>
                <w:iCs/>
                <w:kern w:val="0"/>
                <w:sz w:val="21"/>
                <w:szCs w:val="21"/>
                <w:u w:val="single"/>
              </w:rPr>
            </w:pPr>
            <w:r>
              <w:rPr>
                <w:rFonts w:hint="eastAsia" w:ascii="宋体" w:hAnsi="宋体" w:cs="宋体"/>
                <w:b/>
                <w:iCs/>
                <w:kern w:val="0"/>
                <w:sz w:val="21"/>
                <w:szCs w:val="21"/>
                <w:u w:val="single"/>
              </w:rPr>
              <w:t>样例如下</w:t>
            </w:r>
            <w:r>
              <w:rPr>
                <w:rFonts w:hint="eastAsia" w:ascii="宋体" w:hAnsi="宋体"/>
                <w:b/>
                <w:bCs/>
                <w:sz w:val="21"/>
                <w:szCs w:val="21"/>
                <w:u w:val="single"/>
                <w:lang w:eastAsia="zh-CN"/>
              </w:rPr>
              <w:t>（注：仿宋五号、单倍行距）</w:t>
            </w:r>
            <w:r>
              <w:rPr>
                <w:rFonts w:hint="eastAsia" w:ascii="宋体" w:hAnsi="宋体" w:cs="宋体"/>
                <w:b/>
                <w:iCs/>
                <w:kern w:val="0"/>
                <w:sz w:val="21"/>
                <w:szCs w:val="21"/>
                <w:u w:val="single"/>
              </w:rPr>
              <w:t>：</w:t>
            </w:r>
          </w:p>
          <w:p w14:paraId="10E4E200">
            <w:pPr>
              <w:keepNext w:val="0"/>
              <w:keepLines w:val="0"/>
              <w:pageBreakBefore w:val="0"/>
              <w:widowControl w:val="0"/>
              <w:kinsoku/>
              <w:wordWrap/>
              <w:overflowPunct/>
              <w:topLinePunct w:val="0"/>
              <w:autoSpaceDE/>
              <w:autoSpaceDN/>
              <w:bidi w:val="0"/>
              <w:adjustRightInd/>
              <w:snapToGrid w:val="0"/>
              <w:spacing w:line="280" w:lineRule="exact"/>
              <w:ind w:firstLine="420" w:firstLineChars="200"/>
              <w:jc w:val="both"/>
              <w:textAlignment w:val="auto"/>
              <w:rPr>
                <w:rFonts w:hint="eastAsia" w:ascii="仿宋_GB2312" w:eastAsia="仿宋_GB2312"/>
                <w:i/>
                <w:iCs/>
                <w:sz w:val="21"/>
                <w:szCs w:val="21"/>
              </w:rPr>
            </w:pPr>
            <w:r>
              <w:rPr>
                <w:rFonts w:hint="eastAsia" w:ascii="仿宋_GB2312" w:eastAsia="仿宋_GB2312"/>
                <w:i/>
                <w:iCs/>
                <w:sz w:val="21"/>
                <w:szCs w:val="21"/>
              </w:rPr>
              <w:t>基于</w:t>
            </w:r>
            <w:r>
              <w:rPr>
                <w:rFonts w:hint="eastAsia" w:ascii="仿宋_GB2312" w:eastAsia="仿宋_GB2312"/>
                <w:i/>
                <w:iCs/>
                <w:sz w:val="21"/>
                <w:szCs w:val="21"/>
                <w:lang w:eastAsia="zh-CN"/>
              </w:rPr>
              <w:t>相关专利</w:t>
            </w:r>
            <w:r>
              <w:rPr>
                <w:rFonts w:hint="eastAsia" w:ascii="仿宋_GB2312" w:eastAsia="仿宋_GB2312"/>
                <w:i/>
                <w:iCs/>
                <w:sz w:val="21"/>
                <w:szCs w:val="21"/>
              </w:rPr>
              <w:t>的</w:t>
            </w:r>
            <w:r>
              <w:rPr>
                <w:rFonts w:hint="eastAsia" w:ascii="仿宋_GB2312" w:eastAsia="仿宋_GB2312"/>
                <w:i/>
                <w:iCs/>
                <w:sz w:val="21"/>
                <w:szCs w:val="21"/>
                <w:lang w:val="en-US" w:eastAsia="zh-CN"/>
              </w:rPr>
              <w:t>太阳能电源控制技术</w:t>
            </w:r>
            <w:r>
              <w:rPr>
                <w:rFonts w:hint="eastAsia" w:ascii="仿宋_GB2312" w:eastAsia="仿宋_GB2312"/>
                <w:i/>
                <w:iCs/>
                <w:sz w:val="21"/>
                <w:szCs w:val="21"/>
              </w:rPr>
              <w:t>，主要技术优势和性能指标如下：</w:t>
            </w:r>
          </w:p>
          <w:p w14:paraId="4EE148D4">
            <w:pPr>
              <w:keepNext w:val="0"/>
              <w:keepLines w:val="0"/>
              <w:pageBreakBefore w:val="0"/>
              <w:widowControl w:val="0"/>
              <w:kinsoku/>
              <w:wordWrap/>
              <w:overflowPunct/>
              <w:topLinePunct w:val="0"/>
              <w:autoSpaceDE/>
              <w:autoSpaceDN/>
              <w:bidi w:val="0"/>
              <w:adjustRightInd/>
              <w:snapToGrid w:val="0"/>
              <w:spacing w:line="280" w:lineRule="exact"/>
              <w:ind w:firstLine="420" w:firstLineChars="200"/>
              <w:jc w:val="both"/>
              <w:textAlignment w:val="auto"/>
              <w:rPr>
                <w:rFonts w:hint="eastAsia" w:ascii="仿宋_GB2312" w:eastAsia="仿宋_GB2312"/>
                <w:i/>
                <w:iCs/>
                <w:sz w:val="21"/>
                <w:szCs w:val="21"/>
              </w:rPr>
            </w:pPr>
            <w:r>
              <w:rPr>
                <w:rFonts w:hint="eastAsia" w:ascii="仿宋_GB2312" w:eastAsia="仿宋_GB2312"/>
                <w:i/>
                <w:iCs/>
                <w:sz w:val="21"/>
                <w:szCs w:val="21"/>
              </w:rPr>
              <w:t>一、主要技术优势</w:t>
            </w:r>
          </w:p>
          <w:p w14:paraId="6B2741EA">
            <w:pPr>
              <w:keepNext w:val="0"/>
              <w:keepLines w:val="0"/>
              <w:pageBreakBefore w:val="0"/>
              <w:widowControl w:val="0"/>
              <w:kinsoku/>
              <w:wordWrap/>
              <w:overflowPunct/>
              <w:topLinePunct w:val="0"/>
              <w:autoSpaceDE/>
              <w:autoSpaceDN/>
              <w:bidi w:val="0"/>
              <w:adjustRightInd/>
              <w:snapToGrid w:val="0"/>
              <w:spacing w:line="280" w:lineRule="exact"/>
              <w:ind w:firstLine="420" w:firstLineChars="200"/>
              <w:jc w:val="both"/>
              <w:textAlignment w:val="auto"/>
              <w:rPr>
                <w:rFonts w:hint="eastAsia" w:ascii="仿宋_GB2312" w:eastAsia="仿宋_GB2312"/>
                <w:i/>
                <w:iCs/>
                <w:sz w:val="21"/>
                <w:szCs w:val="21"/>
                <w:lang w:eastAsia="zh-CN"/>
              </w:rPr>
            </w:pPr>
            <w:r>
              <w:rPr>
                <w:rFonts w:hint="eastAsia" w:ascii="仿宋_GB2312" w:eastAsia="仿宋_GB2312"/>
                <w:i/>
                <w:iCs/>
                <w:sz w:val="21"/>
                <w:szCs w:val="21"/>
              </w:rPr>
              <w:t>（1）采用高功率密度电源拓扑结构，实现了功率密度的跨越式提升</w:t>
            </w:r>
            <w:r>
              <w:rPr>
                <w:rFonts w:hint="eastAsia" w:ascii="仿宋_GB2312" w:eastAsia="仿宋_GB2312"/>
                <w:i/>
                <w:iCs/>
                <w:sz w:val="21"/>
                <w:szCs w:val="21"/>
                <w:lang w:eastAsia="zh-CN"/>
              </w:rPr>
              <w:t>；</w:t>
            </w:r>
          </w:p>
          <w:p w14:paraId="66DD391B">
            <w:pPr>
              <w:keepNext w:val="0"/>
              <w:keepLines w:val="0"/>
              <w:pageBreakBefore w:val="0"/>
              <w:widowControl w:val="0"/>
              <w:kinsoku/>
              <w:wordWrap/>
              <w:overflowPunct/>
              <w:topLinePunct w:val="0"/>
              <w:autoSpaceDE/>
              <w:autoSpaceDN/>
              <w:bidi w:val="0"/>
              <w:adjustRightInd/>
              <w:snapToGrid w:val="0"/>
              <w:spacing w:line="280" w:lineRule="exact"/>
              <w:ind w:firstLine="396" w:firstLineChars="200"/>
              <w:jc w:val="both"/>
              <w:textAlignment w:val="auto"/>
              <w:rPr>
                <w:rFonts w:hint="eastAsia" w:ascii="仿宋_GB2312" w:eastAsia="仿宋_GB2312"/>
                <w:i/>
                <w:iCs/>
                <w:spacing w:val="-6"/>
                <w:sz w:val="21"/>
                <w:szCs w:val="21"/>
                <w:lang w:eastAsia="zh-CN"/>
              </w:rPr>
            </w:pPr>
            <w:r>
              <w:rPr>
                <w:rFonts w:hint="eastAsia" w:ascii="仿宋_GB2312" w:eastAsia="仿宋_GB2312"/>
                <w:i/>
                <w:iCs/>
                <w:spacing w:val="-6"/>
                <w:sz w:val="21"/>
                <w:szCs w:val="21"/>
              </w:rPr>
              <w:t>（2）采用高可靠分流器拓扑、非线性分流控制方法，实现了电源控制器高效率和动态响应</w:t>
            </w:r>
            <w:r>
              <w:rPr>
                <w:rFonts w:hint="eastAsia" w:ascii="仿宋_GB2312" w:eastAsia="仿宋_GB2312"/>
                <w:i/>
                <w:iCs/>
                <w:spacing w:val="-6"/>
                <w:sz w:val="21"/>
                <w:szCs w:val="21"/>
                <w:lang w:eastAsia="zh-CN"/>
              </w:rPr>
              <w:t>；</w:t>
            </w:r>
          </w:p>
          <w:p w14:paraId="3BA776EE">
            <w:pPr>
              <w:keepNext w:val="0"/>
              <w:keepLines w:val="0"/>
              <w:pageBreakBefore w:val="0"/>
              <w:widowControl w:val="0"/>
              <w:kinsoku/>
              <w:wordWrap/>
              <w:overflowPunct/>
              <w:topLinePunct w:val="0"/>
              <w:autoSpaceDE/>
              <w:autoSpaceDN/>
              <w:bidi w:val="0"/>
              <w:adjustRightInd/>
              <w:snapToGrid w:val="0"/>
              <w:spacing w:line="280" w:lineRule="exact"/>
              <w:ind w:firstLine="420" w:firstLineChars="200"/>
              <w:jc w:val="both"/>
              <w:textAlignment w:val="auto"/>
              <w:rPr>
                <w:rFonts w:hint="eastAsia" w:ascii="仿宋_GB2312" w:eastAsia="仿宋_GB2312"/>
                <w:i/>
                <w:iCs/>
                <w:sz w:val="21"/>
                <w:szCs w:val="21"/>
                <w:lang w:eastAsia="zh-CN"/>
              </w:rPr>
            </w:pPr>
            <w:r>
              <w:rPr>
                <w:rFonts w:hint="eastAsia" w:ascii="仿宋_GB2312" w:eastAsia="仿宋_GB2312"/>
                <w:i/>
                <w:iCs/>
                <w:sz w:val="21"/>
                <w:szCs w:val="21"/>
              </w:rPr>
              <w:t>（3）采用型电源控制器控制环路补偿方法，实现产品可在3.6～21kW的模块化线性组合，提高产品对</w:t>
            </w:r>
            <w:r>
              <w:rPr>
                <w:rFonts w:hint="eastAsia" w:ascii="仿宋_GB2312" w:eastAsia="仿宋_GB2312"/>
                <w:i/>
                <w:iCs/>
                <w:sz w:val="21"/>
                <w:szCs w:val="21"/>
                <w:lang w:eastAsia="zh-CN"/>
              </w:rPr>
              <w:t>不同环境</w:t>
            </w:r>
            <w:r>
              <w:rPr>
                <w:rFonts w:hint="eastAsia" w:ascii="仿宋_GB2312" w:eastAsia="仿宋_GB2312"/>
                <w:i/>
                <w:iCs/>
                <w:sz w:val="21"/>
                <w:szCs w:val="21"/>
              </w:rPr>
              <w:t>的适应能力</w:t>
            </w:r>
            <w:r>
              <w:rPr>
                <w:rFonts w:hint="eastAsia" w:ascii="仿宋_GB2312" w:eastAsia="仿宋_GB2312"/>
                <w:i/>
                <w:iCs/>
                <w:sz w:val="21"/>
                <w:szCs w:val="21"/>
                <w:lang w:eastAsia="zh-CN"/>
              </w:rPr>
              <w:t>。</w:t>
            </w:r>
          </w:p>
          <w:p w14:paraId="105A3D9C">
            <w:pPr>
              <w:keepNext w:val="0"/>
              <w:keepLines w:val="0"/>
              <w:pageBreakBefore w:val="0"/>
              <w:widowControl w:val="0"/>
              <w:kinsoku/>
              <w:wordWrap/>
              <w:overflowPunct/>
              <w:topLinePunct w:val="0"/>
              <w:autoSpaceDE/>
              <w:autoSpaceDN/>
              <w:bidi w:val="0"/>
              <w:adjustRightInd/>
              <w:snapToGrid w:val="0"/>
              <w:spacing w:line="280" w:lineRule="exact"/>
              <w:ind w:firstLine="420" w:firstLineChars="200"/>
              <w:jc w:val="both"/>
              <w:textAlignment w:val="auto"/>
              <w:rPr>
                <w:rFonts w:hint="eastAsia" w:ascii="仿宋_GB2312" w:eastAsia="仿宋_GB2312"/>
                <w:i/>
                <w:iCs/>
                <w:sz w:val="21"/>
                <w:szCs w:val="21"/>
              </w:rPr>
            </w:pPr>
            <w:r>
              <w:rPr>
                <w:rFonts w:hint="eastAsia" w:ascii="仿宋_GB2312" w:eastAsia="仿宋_GB2312"/>
                <w:i/>
                <w:iCs/>
                <w:sz w:val="21"/>
                <w:szCs w:val="21"/>
              </w:rPr>
              <w:t>二、主要性能指标</w:t>
            </w:r>
          </w:p>
          <w:p w14:paraId="00355E19">
            <w:pPr>
              <w:keepNext w:val="0"/>
              <w:keepLines w:val="0"/>
              <w:pageBreakBefore w:val="0"/>
              <w:widowControl w:val="0"/>
              <w:kinsoku/>
              <w:wordWrap/>
              <w:overflowPunct/>
              <w:topLinePunct w:val="0"/>
              <w:autoSpaceDE/>
              <w:autoSpaceDN/>
              <w:bidi w:val="0"/>
              <w:adjustRightInd/>
              <w:snapToGrid w:val="0"/>
              <w:spacing w:line="280" w:lineRule="exact"/>
              <w:ind w:firstLine="420" w:firstLineChars="200"/>
              <w:jc w:val="both"/>
              <w:textAlignment w:val="auto"/>
              <w:rPr>
                <w:rFonts w:hint="eastAsia" w:ascii="仿宋_GB2312" w:eastAsia="仿宋_GB2312"/>
                <w:i/>
                <w:iCs/>
                <w:sz w:val="21"/>
                <w:szCs w:val="21"/>
              </w:rPr>
            </w:pPr>
            <w:r>
              <w:rPr>
                <w:rFonts w:hint="eastAsia" w:ascii="仿宋_GB2312" w:eastAsia="仿宋_GB2312"/>
                <w:i/>
                <w:iCs/>
                <w:sz w:val="21"/>
                <w:szCs w:val="21"/>
              </w:rPr>
              <w:t>（1）最大比</w:t>
            </w:r>
            <w:r>
              <w:rPr>
                <w:rFonts w:hint="eastAsia" w:ascii="仿宋_GB2312" w:eastAsia="仿宋_GB2312"/>
                <w:i/>
                <w:iCs/>
                <w:sz w:val="21"/>
                <w:szCs w:val="21"/>
                <w:lang w:eastAsia="zh-CN"/>
              </w:rPr>
              <w:t>功率：</w:t>
            </w:r>
            <w:r>
              <w:rPr>
                <w:rFonts w:hint="eastAsia" w:ascii="仿宋_GB2312" w:eastAsia="仿宋_GB2312"/>
                <w:i/>
                <w:iCs/>
                <w:sz w:val="21"/>
                <w:szCs w:val="21"/>
              </w:rPr>
              <w:t>25.2kW；</w:t>
            </w:r>
          </w:p>
          <w:p w14:paraId="218A7422">
            <w:pPr>
              <w:keepNext w:val="0"/>
              <w:keepLines w:val="0"/>
              <w:pageBreakBefore w:val="0"/>
              <w:widowControl w:val="0"/>
              <w:kinsoku/>
              <w:wordWrap/>
              <w:overflowPunct/>
              <w:topLinePunct w:val="0"/>
              <w:autoSpaceDE/>
              <w:autoSpaceDN/>
              <w:bidi w:val="0"/>
              <w:adjustRightInd/>
              <w:snapToGrid w:val="0"/>
              <w:spacing w:line="280" w:lineRule="exact"/>
              <w:ind w:firstLine="420" w:firstLineChars="200"/>
              <w:jc w:val="both"/>
              <w:textAlignment w:val="auto"/>
              <w:rPr>
                <w:rFonts w:hint="eastAsia" w:ascii="仿宋_GB2312" w:eastAsia="仿宋_GB2312"/>
                <w:i/>
                <w:iCs/>
                <w:sz w:val="21"/>
                <w:szCs w:val="21"/>
              </w:rPr>
            </w:pPr>
            <w:r>
              <w:rPr>
                <w:rFonts w:hint="eastAsia" w:ascii="仿宋_GB2312" w:eastAsia="仿宋_GB2312"/>
                <w:i/>
                <w:iCs/>
                <w:sz w:val="21"/>
                <w:szCs w:val="21"/>
              </w:rPr>
              <w:t>（</w:t>
            </w:r>
            <w:r>
              <w:rPr>
                <w:rFonts w:hint="eastAsia" w:ascii="仿宋_GB2312" w:eastAsia="仿宋_GB2312"/>
                <w:i/>
                <w:iCs/>
                <w:sz w:val="21"/>
                <w:szCs w:val="21"/>
                <w:lang w:val="en-US" w:eastAsia="zh-CN"/>
              </w:rPr>
              <w:t>2</w:t>
            </w:r>
            <w:r>
              <w:rPr>
                <w:rFonts w:hint="eastAsia" w:ascii="仿宋_GB2312" w:eastAsia="仿宋_GB2312"/>
                <w:i/>
                <w:iCs/>
                <w:sz w:val="21"/>
                <w:szCs w:val="21"/>
              </w:rPr>
              <w:t>）太阳阵电池分阵电流：最大18.0A；</w:t>
            </w:r>
          </w:p>
          <w:p w14:paraId="7012B358">
            <w:pPr>
              <w:keepNext w:val="0"/>
              <w:keepLines w:val="0"/>
              <w:pageBreakBefore w:val="0"/>
              <w:widowControl w:val="0"/>
              <w:kinsoku/>
              <w:wordWrap/>
              <w:overflowPunct/>
              <w:topLinePunct w:val="0"/>
              <w:autoSpaceDE/>
              <w:autoSpaceDN/>
              <w:bidi w:val="0"/>
              <w:adjustRightInd/>
              <w:snapToGrid w:val="0"/>
              <w:spacing w:line="280" w:lineRule="exact"/>
              <w:ind w:firstLine="420" w:firstLineChars="200"/>
              <w:jc w:val="both"/>
              <w:textAlignment w:val="auto"/>
              <w:rPr>
                <w:rFonts w:hint="eastAsia" w:ascii="仿宋_GB2312" w:eastAsia="仿宋_GB2312"/>
                <w:i/>
                <w:iCs/>
                <w:sz w:val="21"/>
                <w:szCs w:val="21"/>
              </w:rPr>
            </w:pPr>
            <w:r>
              <w:rPr>
                <w:rFonts w:hint="eastAsia" w:ascii="仿宋_GB2312" w:eastAsia="仿宋_GB2312"/>
                <w:i/>
                <w:iCs/>
                <w:sz w:val="21"/>
                <w:szCs w:val="21"/>
              </w:rPr>
              <w:t>（</w:t>
            </w:r>
            <w:r>
              <w:rPr>
                <w:rFonts w:hint="eastAsia" w:ascii="仿宋_GB2312" w:eastAsia="仿宋_GB2312"/>
                <w:i/>
                <w:iCs/>
                <w:sz w:val="21"/>
                <w:szCs w:val="21"/>
                <w:lang w:val="en-US" w:eastAsia="zh-CN"/>
              </w:rPr>
              <w:t>3</w:t>
            </w:r>
            <w:r>
              <w:rPr>
                <w:rFonts w:hint="eastAsia" w:ascii="仿宋_GB2312" w:eastAsia="仿宋_GB2312"/>
                <w:i/>
                <w:iCs/>
                <w:sz w:val="21"/>
                <w:szCs w:val="21"/>
              </w:rPr>
              <w:t>）太阳电池阵分阵短路电流：最大19.8A；</w:t>
            </w:r>
          </w:p>
          <w:p w14:paraId="5A02906F">
            <w:pPr>
              <w:keepNext w:val="0"/>
              <w:keepLines w:val="0"/>
              <w:pageBreakBefore w:val="0"/>
              <w:widowControl w:val="0"/>
              <w:kinsoku/>
              <w:wordWrap/>
              <w:overflowPunct/>
              <w:topLinePunct w:val="0"/>
              <w:autoSpaceDE/>
              <w:autoSpaceDN/>
              <w:bidi w:val="0"/>
              <w:adjustRightInd/>
              <w:snapToGrid w:val="0"/>
              <w:spacing w:line="280" w:lineRule="exact"/>
              <w:ind w:firstLine="420" w:firstLineChars="200"/>
              <w:jc w:val="both"/>
              <w:textAlignment w:val="auto"/>
              <w:rPr>
                <w:rFonts w:hint="eastAsia" w:ascii="仿宋_GB2312" w:eastAsia="仿宋_GB2312"/>
                <w:i/>
                <w:iCs/>
                <w:sz w:val="21"/>
                <w:szCs w:val="21"/>
              </w:rPr>
            </w:pPr>
            <w:r>
              <w:rPr>
                <w:rFonts w:hint="eastAsia" w:ascii="仿宋_GB2312" w:eastAsia="仿宋_GB2312"/>
                <w:i/>
                <w:iCs/>
                <w:sz w:val="21"/>
                <w:szCs w:val="21"/>
              </w:rPr>
              <w:t>（</w:t>
            </w:r>
            <w:r>
              <w:rPr>
                <w:rFonts w:hint="eastAsia" w:ascii="仿宋_GB2312" w:eastAsia="仿宋_GB2312"/>
                <w:i/>
                <w:iCs/>
                <w:sz w:val="21"/>
                <w:szCs w:val="21"/>
                <w:lang w:val="en-US" w:eastAsia="zh-CN"/>
              </w:rPr>
              <w:t>4</w:t>
            </w:r>
            <w:r>
              <w:rPr>
                <w:rFonts w:hint="eastAsia" w:ascii="仿宋_GB2312" w:eastAsia="仿宋_GB2312"/>
                <w:i/>
                <w:iCs/>
                <w:sz w:val="21"/>
                <w:szCs w:val="21"/>
              </w:rPr>
              <w:t>）输入电压：54V～97V；</w:t>
            </w:r>
          </w:p>
          <w:p w14:paraId="1DE7B985">
            <w:pPr>
              <w:keepNext w:val="0"/>
              <w:keepLines w:val="0"/>
              <w:pageBreakBefore w:val="0"/>
              <w:widowControl w:val="0"/>
              <w:kinsoku/>
              <w:wordWrap/>
              <w:overflowPunct/>
              <w:topLinePunct w:val="0"/>
              <w:autoSpaceDE/>
              <w:autoSpaceDN/>
              <w:bidi w:val="0"/>
              <w:adjustRightInd/>
              <w:snapToGrid w:val="0"/>
              <w:spacing w:line="280" w:lineRule="exact"/>
              <w:ind w:firstLine="420" w:firstLineChars="200"/>
              <w:jc w:val="both"/>
              <w:textAlignment w:val="auto"/>
              <w:rPr>
                <w:rFonts w:hint="eastAsia" w:ascii="仿宋_GB2312" w:eastAsia="仿宋_GB2312"/>
                <w:sz w:val="21"/>
                <w:szCs w:val="21"/>
                <w:lang w:eastAsia="zh-CN"/>
              </w:rPr>
            </w:pPr>
            <w:r>
              <w:rPr>
                <w:rFonts w:hint="eastAsia" w:ascii="仿宋_GB2312" w:eastAsia="仿宋_GB2312"/>
                <w:i/>
                <w:iCs/>
                <w:sz w:val="21"/>
                <w:szCs w:val="21"/>
              </w:rPr>
              <w:t>（</w:t>
            </w:r>
            <w:r>
              <w:rPr>
                <w:rFonts w:hint="eastAsia" w:ascii="仿宋_GB2312" w:eastAsia="仿宋_GB2312"/>
                <w:i/>
                <w:iCs/>
                <w:sz w:val="21"/>
                <w:szCs w:val="21"/>
                <w:lang w:val="en-US" w:eastAsia="zh-CN"/>
              </w:rPr>
              <w:t>5</w:t>
            </w:r>
            <w:r>
              <w:rPr>
                <w:rFonts w:hint="eastAsia" w:ascii="仿宋_GB2312" w:eastAsia="仿宋_GB2312"/>
                <w:i/>
                <w:iCs/>
                <w:sz w:val="21"/>
                <w:szCs w:val="21"/>
              </w:rPr>
              <w:t>）输出功率：1.8kW（54V～97V）</w:t>
            </w:r>
            <w:r>
              <w:rPr>
                <w:rFonts w:hint="eastAsia" w:ascii="仿宋_GB2312" w:eastAsia="仿宋_GB2312"/>
                <w:i/>
                <w:iCs/>
                <w:sz w:val="21"/>
                <w:szCs w:val="21"/>
                <w:lang w:eastAsia="zh-CN"/>
              </w:rPr>
              <w:t>。</w:t>
            </w:r>
          </w:p>
        </w:tc>
      </w:tr>
      <w:tr w14:paraId="193E2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422" w:type="dxa"/>
            <w:noWrap w:val="0"/>
            <w:vAlign w:val="center"/>
          </w:tcPr>
          <w:p w14:paraId="2B0C4F12">
            <w:pPr>
              <w:jc w:val="center"/>
              <w:rPr>
                <w:rFonts w:hint="eastAsia" w:ascii="黑体" w:hAnsi="黑体" w:eastAsia="黑体"/>
                <w:sz w:val="24"/>
                <w:szCs w:val="24"/>
                <w:lang w:eastAsia="zh-CN"/>
              </w:rPr>
            </w:pPr>
            <w:r>
              <w:rPr>
                <w:rFonts w:hint="eastAsia" w:ascii="黑体" w:hAnsi="黑体" w:eastAsia="黑体"/>
                <w:sz w:val="24"/>
                <w:szCs w:val="24"/>
                <w:lang w:eastAsia="zh-CN"/>
              </w:rPr>
              <w:t>技术状态</w:t>
            </w:r>
          </w:p>
        </w:tc>
        <w:tc>
          <w:tcPr>
            <w:tcW w:w="8143" w:type="dxa"/>
            <w:gridSpan w:val="2"/>
            <w:noWrap w:val="0"/>
            <w:vAlign w:val="center"/>
          </w:tcPr>
          <w:p w14:paraId="067C8A27">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both"/>
              <w:textAlignment w:val="auto"/>
              <w:rPr>
                <w:rFonts w:hint="eastAsia" w:ascii="宋体" w:hAnsi="宋体"/>
                <w:sz w:val="21"/>
                <w:szCs w:val="21"/>
              </w:rPr>
            </w:pPr>
            <w:r>
              <w:rPr>
                <w:rFonts w:hint="eastAsia" w:ascii="仿宋_GB2312" w:hAnsi="仿宋_GB2312" w:eastAsia="仿宋_GB2312" w:cs="仿宋_GB2312"/>
                <w:color w:val="auto"/>
                <w:sz w:val="21"/>
                <w:szCs w:val="21"/>
              </w:rPr>
              <w:t>□小批量生产</w:t>
            </w:r>
            <w:r>
              <w:rPr>
                <w:rFonts w:hint="eastAsia" w:ascii="仿宋_GB2312" w:hAnsi="仿宋_GB2312" w:eastAsia="仿宋_GB2312" w:cs="仿宋_GB2312"/>
                <w:color w:val="auto"/>
                <w:sz w:val="21"/>
                <w:szCs w:val="21"/>
                <w:lang w:val="en-US" w:eastAsia="zh-CN"/>
              </w:rPr>
              <w:t>/</w:t>
            </w:r>
            <w:r>
              <w:rPr>
                <w:rFonts w:hint="eastAsia" w:ascii="仿宋_GB2312" w:hAnsi="仿宋_GB2312" w:eastAsia="仿宋_GB2312" w:cs="仿宋_GB2312"/>
                <w:color w:val="auto"/>
                <w:sz w:val="21"/>
                <w:szCs w:val="21"/>
              </w:rPr>
              <w:t>工程应用阶段</w:t>
            </w:r>
            <w:r>
              <w:rPr>
                <w:rFonts w:hint="eastAsia" w:ascii="仿宋_GB2312" w:hAnsi="仿宋_GB2312" w:eastAsia="仿宋_GB2312" w:cs="仿宋_GB2312"/>
                <w:color w:val="auto"/>
                <w:sz w:val="21"/>
                <w:szCs w:val="21"/>
                <w:lang w:val="en"/>
              </w:rPr>
              <w:t xml:space="preserve"> </w:t>
            </w:r>
            <w:r>
              <w:rPr>
                <w:rFonts w:hint="eastAsia" w:ascii="仿宋_GB2312" w:hAnsi="仿宋_GB2312" w:eastAsia="仿宋_GB2312" w:cs="仿宋_GB2312"/>
                <w:color w:val="auto"/>
                <w:sz w:val="21"/>
                <w:szCs w:val="21"/>
              </w:rPr>
              <w:t xml:space="preserve">  </w:t>
            </w:r>
            <w:r>
              <w:rPr>
                <w:rFonts w:hint="eastAsia" w:ascii="仿宋_GB2312" w:hAnsi="仿宋_GB2312" w:eastAsia="仿宋_GB2312" w:cs="仿宋_GB2312"/>
                <w:color w:val="auto"/>
                <w:sz w:val="21"/>
                <w:szCs w:val="21"/>
                <w:lang w:val="en-US" w:eastAsia="zh-CN"/>
              </w:rPr>
              <w:t xml:space="preserve">   </w:t>
            </w:r>
            <w:r>
              <w:rPr>
                <w:rFonts w:hint="eastAsia" w:ascii="仿宋_GB2312" w:hAnsi="仿宋_GB2312" w:eastAsia="仿宋_GB2312" w:cs="仿宋_GB2312"/>
                <w:color w:val="auto"/>
                <w:sz w:val="21"/>
                <w:szCs w:val="21"/>
              </w:rPr>
              <w:sym w:font="Wingdings 2" w:char="00A3"/>
            </w:r>
            <w:r>
              <w:rPr>
                <w:rFonts w:hint="eastAsia" w:ascii="仿宋_GB2312" w:hAnsi="仿宋_GB2312" w:eastAsia="仿宋_GB2312" w:cs="仿宋_GB2312"/>
                <w:color w:val="auto"/>
                <w:sz w:val="21"/>
                <w:szCs w:val="21"/>
                <w:lang w:val="en"/>
              </w:rPr>
              <w:t>批量生产</w:t>
            </w:r>
            <w:r>
              <w:rPr>
                <w:rFonts w:hint="eastAsia" w:ascii="仿宋_GB2312" w:hAnsi="仿宋_GB2312" w:eastAsia="仿宋_GB2312" w:cs="仿宋_GB2312"/>
                <w:color w:val="auto"/>
                <w:sz w:val="21"/>
                <w:szCs w:val="21"/>
                <w:lang w:val="en-US" w:eastAsia="zh-CN"/>
              </w:rPr>
              <w:t>/</w:t>
            </w:r>
            <w:r>
              <w:rPr>
                <w:rFonts w:hint="eastAsia" w:ascii="仿宋_GB2312" w:hAnsi="仿宋_GB2312" w:eastAsia="仿宋_GB2312" w:cs="仿宋_GB2312"/>
                <w:color w:val="auto"/>
                <w:sz w:val="21"/>
                <w:szCs w:val="21"/>
                <w:lang w:val="en"/>
              </w:rPr>
              <w:t>成熟应用阶段</w:t>
            </w:r>
          </w:p>
        </w:tc>
      </w:tr>
      <w:tr w14:paraId="5C11F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422" w:type="dxa"/>
            <w:noWrap w:val="0"/>
            <w:vAlign w:val="center"/>
          </w:tcPr>
          <w:p w14:paraId="4F27D0A3">
            <w:pPr>
              <w:jc w:val="center"/>
              <w:rPr>
                <w:rFonts w:hint="eastAsia" w:ascii="黑体" w:hAnsi="黑体" w:eastAsia="黑体"/>
                <w:sz w:val="24"/>
                <w:szCs w:val="24"/>
                <w:lang w:eastAsia="zh-CN"/>
              </w:rPr>
            </w:pPr>
            <w:r>
              <w:rPr>
                <w:rFonts w:hint="eastAsia" w:ascii="黑体" w:hAnsi="黑体" w:eastAsia="黑体"/>
                <w:sz w:val="24"/>
                <w:szCs w:val="24"/>
              </w:rPr>
              <w:t>应用</w:t>
            </w:r>
            <w:r>
              <w:rPr>
                <w:rFonts w:hint="eastAsia" w:ascii="黑体" w:hAnsi="黑体" w:eastAsia="黑体"/>
                <w:sz w:val="24"/>
                <w:szCs w:val="24"/>
                <w:lang w:eastAsia="zh-CN"/>
              </w:rPr>
              <w:t>及</w:t>
            </w:r>
          </w:p>
          <w:p w14:paraId="5710BA0E">
            <w:pPr>
              <w:jc w:val="center"/>
              <w:rPr>
                <w:rFonts w:hint="eastAsia" w:ascii="黑体" w:hAnsi="黑体" w:eastAsia="黑体"/>
                <w:sz w:val="24"/>
                <w:szCs w:val="24"/>
                <w:lang w:eastAsia="zh-CN"/>
              </w:rPr>
            </w:pPr>
            <w:r>
              <w:rPr>
                <w:rFonts w:hint="eastAsia" w:ascii="黑体" w:hAnsi="黑体" w:eastAsia="黑体"/>
                <w:sz w:val="24"/>
                <w:szCs w:val="24"/>
              </w:rPr>
              <w:t>市场</w:t>
            </w:r>
            <w:r>
              <w:rPr>
                <w:rFonts w:hint="eastAsia" w:ascii="黑体" w:hAnsi="黑体" w:eastAsia="黑体"/>
                <w:sz w:val="24"/>
                <w:szCs w:val="24"/>
                <w:lang w:eastAsia="zh-CN"/>
              </w:rPr>
              <w:t>情况</w:t>
            </w:r>
          </w:p>
        </w:tc>
        <w:tc>
          <w:tcPr>
            <w:tcW w:w="8143" w:type="dxa"/>
            <w:gridSpan w:val="2"/>
            <w:noWrap w:val="0"/>
            <w:vAlign w:val="center"/>
          </w:tcPr>
          <w:p w14:paraId="6DF041CE">
            <w:pPr>
              <w:keepNext w:val="0"/>
              <w:keepLines w:val="0"/>
              <w:pageBreakBefore w:val="0"/>
              <w:widowControl w:val="0"/>
              <w:kinsoku/>
              <w:wordWrap/>
              <w:overflowPunct/>
              <w:topLinePunct w:val="0"/>
              <w:autoSpaceDE/>
              <w:autoSpaceDN/>
              <w:bidi w:val="0"/>
              <w:adjustRightInd/>
              <w:snapToGrid w:val="0"/>
              <w:ind w:firstLine="420" w:firstLineChars="200"/>
              <w:textAlignment w:val="auto"/>
              <w:rPr>
                <w:rFonts w:hint="eastAsia" w:ascii="宋体" w:hAnsi="宋体"/>
                <w:sz w:val="21"/>
                <w:szCs w:val="21"/>
                <w:lang w:eastAsia="zh-CN"/>
              </w:rPr>
            </w:pPr>
            <w:r>
              <w:rPr>
                <w:rFonts w:hint="eastAsia" w:ascii="宋体" w:hAnsi="宋体"/>
                <w:sz w:val="21"/>
                <w:szCs w:val="21"/>
              </w:rPr>
              <w:t>描述相关产品当前</w:t>
            </w:r>
            <w:r>
              <w:rPr>
                <w:rFonts w:hint="eastAsia" w:ascii="宋体" w:hAnsi="宋体"/>
                <w:sz w:val="21"/>
                <w:szCs w:val="21"/>
                <w:lang w:eastAsia="zh-CN"/>
              </w:rPr>
              <w:t>的</w:t>
            </w:r>
            <w:r>
              <w:rPr>
                <w:rFonts w:hint="eastAsia" w:ascii="宋体" w:hAnsi="宋体"/>
                <w:sz w:val="21"/>
                <w:szCs w:val="21"/>
              </w:rPr>
              <w:t>应用情况</w:t>
            </w:r>
            <w:r>
              <w:rPr>
                <w:rFonts w:hint="eastAsia" w:ascii="宋体" w:hAnsi="宋体"/>
                <w:sz w:val="21"/>
                <w:szCs w:val="21"/>
                <w:lang w:eastAsia="zh-CN"/>
              </w:rPr>
              <w:t>。</w:t>
            </w:r>
          </w:p>
          <w:p w14:paraId="424E1A17">
            <w:pPr>
              <w:keepNext w:val="0"/>
              <w:keepLines w:val="0"/>
              <w:pageBreakBefore w:val="0"/>
              <w:widowControl w:val="0"/>
              <w:kinsoku/>
              <w:wordWrap/>
              <w:overflowPunct/>
              <w:topLinePunct w:val="0"/>
              <w:autoSpaceDE/>
              <w:autoSpaceDN/>
              <w:bidi w:val="0"/>
              <w:adjustRightInd/>
              <w:snapToGrid w:val="0"/>
              <w:ind w:firstLine="420" w:firstLineChars="200"/>
              <w:textAlignment w:val="auto"/>
              <w:rPr>
                <w:rFonts w:ascii="楷体_GB2312" w:eastAsia="楷体_GB2312"/>
                <w:color w:val="FF0000"/>
                <w:sz w:val="21"/>
                <w:szCs w:val="21"/>
              </w:rPr>
            </w:pPr>
            <w:r>
              <w:rPr>
                <w:rFonts w:hint="eastAsia" w:ascii="宋体" w:hAnsi="宋体"/>
                <w:sz w:val="21"/>
                <w:szCs w:val="21"/>
                <w:lang w:eastAsia="zh-CN"/>
              </w:rPr>
              <w:t>例如：</w:t>
            </w:r>
            <w:r>
              <w:rPr>
                <w:rFonts w:hint="eastAsia" w:ascii="仿宋_GB2312" w:hAnsi="仿宋_GB2312" w:eastAsia="仿宋_GB2312" w:cs="仿宋_GB2312"/>
                <w:i/>
                <w:iCs/>
                <w:sz w:val="21"/>
                <w:szCs w:val="21"/>
              </w:rPr>
              <w:t>批量生产</w:t>
            </w:r>
            <w:r>
              <w:rPr>
                <w:rFonts w:hint="eastAsia" w:ascii="仿宋_GB2312" w:hAnsi="仿宋_GB2312" w:eastAsia="仿宋_GB2312" w:cs="仿宋_GB2312"/>
                <w:i/>
                <w:iCs/>
                <w:sz w:val="21"/>
                <w:szCs w:val="21"/>
                <w:lang w:eastAsia="zh-CN"/>
              </w:rPr>
              <w:t>的</w:t>
            </w:r>
            <w:r>
              <w:rPr>
                <w:rFonts w:hint="eastAsia" w:ascii="仿宋_GB2312" w:hAnsi="仿宋_GB2312" w:eastAsia="仿宋_GB2312" w:cs="仿宋_GB2312"/>
                <w:i/>
                <w:iCs/>
                <w:sz w:val="21"/>
                <w:szCs w:val="21"/>
              </w:rPr>
              <w:t>年产量、试推广</w:t>
            </w:r>
            <w:r>
              <w:rPr>
                <w:rFonts w:hint="eastAsia" w:ascii="仿宋_GB2312" w:hAnsi="仿宋_GB2312" w:eastAsia="仿宋_GB2312" w:cs="仿宋_GB2312"/>
                <w:i/>
                <w:iCs/>
                <w:sz w:val="21"/>
                <w:szCs w:val="21"/>
                <w:lang w:eastAsia="zh-CN"/>
              </w:rPr>
              <w:t>的</w:t>
            </w:r>
            <w:r>
              <w:rPr>
                <w:rFonts w:hint="eastAsia" w:ascii="仿宋_GB2312" w:hAnsi="仿宋_GB2312" w:eastAsia="仿宋_GB2312" w:cs="仿宋_GB2312"/>
                <w:i/>
                <w:iCs/>
                <w:sz w:val="21"/>
                <w:szCs w:val="21"/>
              </w:rPr>
              <w:t>年销量</w:t>
            </w:r>
            <w:r>
              <w:rPr>
                <w:rFonts w:hint="eastAsia" w:ascii="仿宋_GB2312" w:hAnsi="仿宋_GB2312" w:eastAsia="仿宋_GB2312" w:cs="仿宋_GB2312"/>
                <w:i/>
                <w:iCs/>
                <w:sz w:val="21"/>
                <w:szCs w:val="21"/>
                <w:lang w:val="en"/>
              </w:rPr>
              <w:t>,</w:t>
            </w:r>
            <w:r>
              <w:rPr>
                <w:rFonts w:hint="eastAsia" w:ascii="仿宋_GB2312" w:hAnsi="仿宋_GB2312" w:eastAsia="仿宋_GB2312" w:cs="仿宋_GB2312"/>
                <w:i/>
                <w:iCs/>
                <w:sz w:val="21"/>
                <w:szCs w:val="21"/>
                <w:lang w:val="en" w:eastAsia="zh-CN"/>
              </w:rPr>
              <w:t>转化应用效果</w:t>
            </w:r>
            <w:r>
              <w:rPr>
                <w:rFonts w:hint="eastAsia" w:ascii="仿宋_GB2312" w:hAnsi="仿宋_GB2312" w:eastAsia="仿宋_GB2312" w:cs="仿宋_GB2312"/>
                <w:i/>
                <w:iCs/>
                <w:sz w:val="21"/>
                <w:szCs w:val="21"/>
              </w:rPr>
              <w:t>等</w:t>
            </w:r>
            <w:r>
              <w:rPr>
                <w:rFonts w:hint="eastAsia" w:ascii="仿宋_GB2312" w:hAnsi="仿宋_GB2312" w:eastAsia="仿宋_GB2312" w:cs="仿宋_GB2312"/>
                <w:i/>
                <w:iCs/>
                <w:sz w:val="21"/>
                <w:szCs w:val="21"/>
                <w:lang w:eastAsia="zh-CN"/>
              </w:rPr>
              <w:t>，已实现</w:t>
            </w:r>
            <w:r>
              <w:rPr>
                <w:rFonts w:hint="eastAsia" w:ascii="仿宋_GB2312" w:hAnsi="仿宋_GB2312" w:eastAsia="仿宋_GB2312" w:cs="仿宋_GB2312"/>
                <w:i/>
                <w:iCs/>
                <w:sz w:val="21"/>
                <w:szCs w:val="21"/>
                <w:lang w:val="en-US" w:eastAsia="zh-CN"/>
              </w:rPr>
              <w:t>销售XX台/套，营收XX万元，主要客户为XXX</w:t>
            </w:r>
            <w:r>
              <w:rPr>
                <w:rFonts w:hint="eastAsia" w:ascii="仿宋_GB2312" w:hAnsi="仿宋_GB2312" w:eastAsia="仿宋_GB2312" w:cs="仿宋_GB2312"/>
                <w:b/>
                <w:bCs/>
                <w:i w:val="0"/>
                <w:iCs w:val="0"/>
                <w:sz w:val="21"/>
                <w:szCs w:val="21"/>
                <w:lang w:val="en-US" w:eastAsia="zh-CN"/>
              </w:rPr>
              <w:t>（注意：客户单位名称使用规范全称）</w:t>
            </w:r>
            <w:r>
              <w:rPr>
                <w:rFonts w:hint="eastAsia" w:ascii="仿宋_GB2312" w:hAnsi="仿宋_GB2312" w:eastAsia="仿宋_GB2312" w:cs="仿宋_GB2312"/>
                <w:i/>
                <w:iCs/>
                <w:sz w:val="21"/>
                <w:szCs w:val="21"/>
              </w:rPr>
              <w:t>。</w:t>
            </w:r>
          </w:p>
        </w:tc>
      </w:tr>
      <w:tr w14:paraId="3CDDD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422" w:type="dxa"/>
            <w:vMerge w:val="restart"/>
            <w:noWrap w:val="0"/>
            <w:vAlign w:val="center"/>
          </w:tcPr>
          <w:p w14:paraId="5AE05771">
            <w:pPr>
              <w:jc w:val="center"/>
              <w:rPr>
                <w:rFonts w:hint="eastAsia" w:ascii="黑体" w:hAnsi="黑体" w:eastAsia="黑体"/>
                <w:sz w:val="24"/>
                <w:szCs w:val="24"/>
                <w:lang w:eastAsia="zh-CN"/>
              </w:rPr>
            </w:pPr>
            <w:r>
              <w:rPr>
                <w:rFonts w:hint="eastAsia" w:ascii="黑体" w:hAnsi="黑体" w:eastAsia="黑体"/>
                <w:sz w:val="24"/>
                <w:szCs w:val="24"/>
                <w:lang w:eastAsia="zh-CN"/>
              </w:rPr>
              <w:t>未来转化</w:t>
            </w:r>
          </w:p>
          <w:p w14:paraId="0D4B5F30">
            <w:pPr>
              <w:jc w:val="center"/>
              <w:rPr>
                <w:rFonts w:ascii="黑体" w:hAnsi="黑体" w:eastAsia="黑体"/>
              </w:rPr>
            </w:pPr>
            <w:r>
              <w:rPr>
                <w:rFonts w:hint="eastAsia" w:ascii="黑体" w:hAnsi="黑体" w:eastAsia="黑体"/>
                <w:sz w:val="24"/>
                <w:szCs w:val="24"/>
                <w:lang w:eastAsia="zh-CN"/>
              </w:rPr>
              <w:t>应用</w:t>
            </w:r>
            <w:r>
              <w:rPr>
                <w:rFonts w:hint="eastAsia" w:ascii="黑体" w:hAnsi="黑体" w:eastAsia="黑体"/>
                <w:sz w:val="24"/>
                <w:szCs w:val="24"/>
              </w:rPr>
              <w:t>前景</w:t>
            </w:r>
            <w:r>
              <w:rPr>
                <w:rFonts w:hint="eastAsia" w:ascii="黑体" w:hAnsi="黑体" w:eastAsia="黑体"/>
                <w:sz w:val="24"/>
                <w:szCs w:val="24"/>
                <w:lang w:eastAsia="zh-CN"/>
              </w:rPr>
              <w:t>和市场预测</w:t>
            </w:r>
          </w:p>
        </w:tc>
        <w:tc>
          <w:tcPr>
            <w:tcW w:w="8143" w:type="dxa"/>
            <w:gridSpan w:val="2"/>
            <w:noWrap w:val="0"/>
            <w:vAlign w:val="center"/>
          </w:tcPr>
          <w:p w14:paraId="39A4DD43">
            <w:pPr>
              <w:keepNext w:val="0"/>
              <w:keepLines w:val="0"/>
              <w:pageBreakBefore w:val="0"/>
              <w:widowControl/>
              <w:kinsoku/>
              <w:wordWrap/>
              <w:overflowPunct/>
              <w:topLinePunct w:val="0"/>
              <w:autoSpaceDE/>
              <w:autoSpaceDN/>
              <w:bidi w:val="0"/>
              <w:adjustRightInd/>
              <w:snapToGrid/>
              <w:spacing w:line="280" w:lineRule="exact"/>
              <w:ind w:firstLine="420" w:firstLineChars="200"/>
              <w:jc w:val="left"/>
            </w:pPr>
            <w:r>
              <w:rPr>
                <w:rFonts w:hint="eastAsia"/>
              </w:rPr>
              <w:t>说明拟转化应用领域、预期市场前景</w:t>
            </w:r>
            <w:r>
              <w:rPr>
                <w:rFonts w:hint="eastAsia"/>
                <w:lang w:eastAsia="zh-CN"/>
              </w:rPr>
              <w:t>（国内、国际市场）</w:t>
            </w:r>
            <w:r>
              <w:rPr>
                <w:rFonts w:hint="eastAsia"/>
              </w:rPr>
              <w:t>和经济效益</w:t>
            </w:r>
            <w:r>
              <w:rPr>
                <w:rFonts w:hint="eastAsia"/>
                <w:lang w:eastAsia="zh-CN"/>
              </w:rPr>
              <w:t>（亿元</w:t>
            </w:r>
            <w:r>
              <w:rPr>
                <w:rFonts w:hint="eastAsia"/>
                <w:lang w:val="en-US" w:eastAsia="zh-CN"/>
              </w:rPr>
              <w:t>/</w:t>
            </w:r>
            <w:r>
              <w:rPr>
                <w:rFonts w:hint="eastAsia"/>
                <w:lang w:eastAsia="zh-CN"/>
              </w:rPr>
              <w:t>万元）</w:t>
            </w:r>
            <w:r>
              <w:rPr>
                <w:rFonts w:hint="eastAsia"/>
              </w:rPr>
              <w:t>。</w:t>
            </w:r>
          </w:p>
        </w:tc>
      </w:tr>
      <w:tr w14:paraId="580AE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22" w:type="dxa"/>
            <w:vMerge w:val="continue"/>
            <w:noWrap w:val="0"/>
            <w:vAlign w:val="center"/>
          </w:tcPr>
          <w:p w14:paraId="36F5CC0D">
            <w:pPr>
              <w:jc w:val="center"/>
              <w:rPr>
                <w:rFonts w:hint="eastAsia" w:ascii="黑体" w:hAnsi="黑体" w:eastAsia="黑体"/>
                <w:sz w:val="24"/>
                <w:szCs w:val="24"/>
                <w:lang w:eastAsia="zh-CN"/>
              </w:rPr>
            </w:pPr>
          </w:p>
        </w:tc>
        <w:tc>
          <w:tcPr>
            <w:tcW w:w="8143" w:type="dxa"/>
            <w:gridSpan w:val="2"/>
            <w:noWrap w:val="0"/>
            <w:vAlign w:val="center"/>
          </w:tcPr>
          <w:p w14:paraId="2C78984E">
            <w:pPr>
              <w:pStyle w:val="2"/>
              <w:keepNext w:val="0"/>
              <w:keepLines w:val="0"/>
              <w:pageBreakBefore w:val="0"/>
              <w:kinsoku/>
              <w:wordWrap/>
              <w:overflowPunct/>
              <w:topLinePunct w:val="0"/>
              <w:autoSpaceDE/>
              <w:autoSpaceDN/>
              <w:bidi w:val="0"/>
              <w:adjustRightInd/>
              <w:snapToGrid/>
              <w:spacing w:line="280" w:lineRule="exact"/>
              <w:rPr>
                <w:rFonts w:hint="eastAsia"/>
                <w:b/>
                <w:bCs/>
              </w:rPr>
            </w:pPr>
            <w:r>
              <w:rPr>
                <w:rFonts w:hint="eastAsia"/>
                <w:b/>
                <w:bCs/>
                <w:u w:val="single"/>
              </w:rPr>
              <w:t>样例如下</w:t>
            </w:r>
            <w:r>
              <w:rPr>
                <w:rFonts w:hint="eastAsia"/>
                <w:b/>
                <w:bCs/>
                <w:u w:val="single"/>
                <w:lang w:eastAsia="zh-CN"/>
              </w:rPr>
              <w:t>（注：黑体五号、单倍行距）</w:t>
            </w:r>
            <w:r>
              <w:rPr>
                <w:rFonts w:hint="eastAsia"/>
                <w:b/>
                <w:bCs/>
              </w:rPr>
              <w:t>：</w:t>
            </w:r>
          </w:p>
          <w:p w14:paraId="33D73D2D">
            <w:pPr>
              <w:pStyle w:val="2"/>
              <w:keepNext w:val="0"/>
              <w:keepLines w:val="0"/>
              <w:pageBreakBefore w:val="0"/>
              <w:kinsoku/>
              <w:wordWrap/>
              <w:overflowPunct/>
              <w:topLinePunct w:val="0"/>
              <w:autoSpaceDE/>
              <w:autoSpaceDN/>
              <w:bidi w:val="0"/>
              <w:adjustRightInd/>
              <w:snapToGrid/>
              <w:spacing w:line="280" w:lineRule="exact"/>
            </w:pPr>
            <w:r>
              <w:rPr>
                <w:rFonts w:hint="eastAsia" w:ascii="仿宋_GB2312" w:hAnsi="仿宋_GB2312" w:eastAsia="仿宋_GB2312" w:cs="仿宋_GB2312"/>
                <w:i/>
                <w:iCs/>
              </w:rPr>
              <w:t>预计未来</w:t>
            </w:r>
            <w:r>
              <w:rPr>
                <w:rFonts w:hint="eastAsia" w:ascii="仿宋_GB2312" w:hAnsi="仿宋_GB2312" w:eastAsia="仿宋_GB2312" w:cs="仿宋_GB2312"/>
                <w:i/>
                <w:iCs/>
                <w:lang w:val="en-US" w:eastAsia="zh-CN"/>
              </w:rPr>
              <w:t>X</w:t>
            </w:r>
            <w:r>
              <w:rPr>
                <w:rFonts w:hint="eastAsia" w:ascii="仿宋_GB2312" w:hAnsi="仿宋_GB2312" w:eastAsia="仿宋_GB2312" w:cs="仿宋_GB2312"/>
                <w:i/>
                <w:iCs/>
              </w:rPr>
              <w:t>年</w:t>
            </w:r>
            <w:r>
              <w:rPr>
                <w:rFonts w:hint="eastAsia" w:ascii="仿宋_GB2312" w:hAnsi="仿宋_GB2312" w:eastAsia="仿宋_GB2312" w:cs="仿宋_GB2312"/>
                <w:i/>
                <w:iCs/>
                <w:lang w:eastAsia="zh-CN"/>
              </w:rPr>
              <w:t>，应用本成果技术的</w:t>
            </w:r>
            <w:r>
              <w:rPr>
                <w:rFonts w:hint="eastAsia" w:ascii="仿宋_GB2312" w:hAnsi="仿宋_GB2312" w:eastAsia="仿宋_GB2312" w:cs="仿宋_GB2312"/>
                <w:i/>
                <w:iCs/>
                <w:lang w:val="en-US" w:eastAsia="zh-CN"/>
              </w:rPr>
              <w:t>XX产品的</w:t>
            </w:r>
            <w:r>
              <w:rPr>
                <w:rFonts w:hint="eastAsia" w:ascii="仿宋_GB2312" w:hAnsi="仿宋_GB2312" w:eastAsia="仿宋_GB2312" w:cs="仿宋_GB2312"/>
                <w:i/>
                <w:iCs/>
                <w:lang w:eastAsia="zh-CN"/>
              </w:rPr>
              <w:t>国内</w:t>
            </w:r>
            <w:r>
              <w:rPr>
                <w:rFonts w:hint="eastAsia" w:ascii="仿宋_GB2312" w:hAnsi="仿宋_GB2312" w:eastAsia="仿宋_GB2312" w:cs="仿宋_GB2312"/>
                <w:i/>
                <w:iCs/>
              </w:rPr>
              <w:t>市场需求</w:t>
            </w:r>
            <w:r>
              <w:rPr>
                <w:rFonts w:hint="eastAsia" w:ascii="仿宋_GB2312" w:hAnsi="仿宋_GB2312" w:eastAsia="仿宋_GB2312" w:cs="仿宋_GB2312"/>
                <w:i/>
                <w:iCs/>
                <w:lang w:eastAsia="zh-CN"/>
              </w:rPr>
              <w:t>达到</w:t>
            </w:r>
            <w:r>
              <w:rPr>
                <w:rFonts w:hint="eastAsia" w:ascii="仿宋_GB2312" w:hAnsi="仿宋_GB2312" w:eastAsia="仿宋_GB2312" w:cs="仿宋_GB2312"/>
                <w:i/>
                <w:iCs/>
                <w:lang w:val="en-US" w:eastAsia="zh-CN"/>
              </w:rPr>
              <w:t>XX台/套</w:t>
            </w:r>
            <w:r>
              <w:rPr>
                <w:rFonts w:hint="eastAsia" w:ascii="仿宋_GB2312" w:hAnsi="仿宋_GB2312" w:eastAsia="仿宋_GB2312" w:cs="仿宋_GB2312"/>
                <w:i/>
                <w:iCs/>
              </w:rPr>
              <w:t>，产值</w:t>
            </w:r>
            <w:r>
              <w:rPr>
                <w:rFonts w:hint="eastAsia" w:ascii="仿宋_GB2312" w:hAnsi="仿宋_GB2312" w:eastAsia="仿宋_GB2312" w:cs="仿宋_GB2312"/>
                <w:i/>
                <w:iCs/>
                <w:lang w:eastAsia="zh-CN"/>
              </w:rPr>
              <w:t>达到</w:t>
            </w:r>
            <w:r>
              <w:rPr>
                <w:rFonts w:hint="eastAsia" w:ascii="仿宋_GB2312" w:hAnsi="仿宋_GB2312" w:eastAsia="仿宋_GB2312" w:cs="仿宋_GB2312"/>
                <w:i/>
                <w:iCs/>
                <w:lang w:val="en-US" w:eastAsia="zh-CN"/>
              </w:rPr>
              <w:t>XX亿元/万元；国际市场需求达到XX台/套，产值达到XX亿元/万元</w:t>
            </w:r>
            <w:r>
              <w:rPr>
                <w:rFonts w:hint="eastAsia" w:ascii="仿宋_GB2312" w:hAnsi="仿宋_GB2312" w:eastAsia="仿宋_GB2312" w:cs="仿宋_GB2312"/>
                <w:i/>
                <w:iCs/>
              </w:rPr>
              <w:t>。</w:t>
            </w:r>
          </w:p>
        </w:tc>
      </w:tr>
      <w:tr w14:paraId="4991A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422" w:type="dxa"/>
            <w:noWrap w:val="0"/>
            <w:vAlign w:val="center"/>
          </w:tcPr>
          <w:p w14:paraId="38A6DBD4">
            <w:pPr>
              <w:jc w:val="center"/>
              <w:rPr>
                <w:rFonts w:hint="eastAsia" w:ascii="黑体" w:hAnsi="黑体" w:eastAsia="黑体" w:cs="Times New Roman"/>
                <w:kern w:val="2"/>
                <w:sz w:val="24"/>
                <w:szCs w:val="24"/>
                <w:lang w:val="en-US" w:eastAsia="zh-CN" w:bidi="ar-SA"/>
              </w:rPr>
            </w:pPr>
            <w:r>
              <w:rPr>
                <w:rFonts w:hint="eastAsia" w:ascii="黑体" w:hAnsi="黑体" w:eastAsia="黑体"/>
                <w:sz w:val="24"/>
                <w:szCs w:val="24"/>
              </w:rPr>
              <w:t>转化形式</w:t>
            </w:r>
          </w:p>
        </w:tc>
        <w:tc>
          <w:tcPr>
            <w:tcW w:w="8143" w:type="dxa"/>
            <w:gridSpan w:val="2"/>
            <w:noWrap w:val="0"/>
            <w:vAlign w:val="center"/>
          </w:tcPr>
          <w:p w14:paraId="359E7994">
            <w:pPr>
              <w:jc w:val="center"/>
              <w:rPr>
                <w:rFonts w:hint="default" w:ascii="Calibri" w:hAnsi="Calibri" w:eastAsia="宋体" w:cs="Times New Roman"/>
                <w:kern w:val="2"/>
                <w:sz w:val="21"/>
                <w:lang w:val="en-US" w:eastAsia="zh-CN" w:bidi="ar-SA"/>
              </w:rPr>
            </w:pPr>
            <w:r>
              <w:rPr>
                <w:rFonts w:hint="eastAsia" w:ascii="仿宋_GB2312" w:hAnsi="仿宋_GB2312" w:eastAsia="仿宋_GB2312" w:cs="仿宋_GB2312"/>
                <w:color w:val="000000"/>
                <w:sz w:val="21"/>
                <w:szCs w:val="21"/>
                <w:highlight w:val="none"/>
              </w:rPr>
              <w:t>□自行实施</w:t>
            </w:r>
            <w:r>
              <w:rPr>
                <w:rFonts w:hint="eastAsia" w:ascii="仿宋_GB2312" w:hAnsi="仿宋_GB2312" w:eastAsia="仿宋_GB2312" w:cs="仿宋_GB2312"/>
                <w:color w:val="000000"/>
                <w:sz w:val="21"/>
                <w:szCs w:val="21"/>
                <w:highlight w:val="none"/>
                <w:lang w:val="en-US" w:eastAsia="zh-CN"/>
              </w:rPr>
              <w:t xml:space="preserve">    </w:t>
            </w:r>
            <w:r>
              <w:rPr>
                <w:rFonts w:hint="eastAsia" w:ascii="仿宋_GB2312" w:hAnsi="仿宋_GB2312" w:eastAsia="仿宋_GB2312" w:cs="仿宋_GB2312"/>
                <w:color w:val="000000"/>
                <w:sz w:val="21"/>
                <w:szCs w:val="21"/>
                <w:highlight w:val="none"/>
              </w:rPr>
              <w:t>□</w:t>
            </w:r>
            <w:r>
              <w:rPr>
                <w:rFonts w:hint="eastAsia" w:ascii="仿宋_GB2312" w:hAnsi="仿宋_GB2312" w:eastAsia="仿宋_GB2312" w:cs="仿宋_GB2312"/>
                <w:color w:val="000000"/>
                <w:sz w:val="21"/>
                <w:szCs w:val="21"/>
                <w:highlight w:val="none"/>
                <w:lang w:eastAsia="zh-CN"/>
              </w:rPr>
              <w:t>转让</w:t>
            </w:r>
            <w:r>
              <w:rPr>
                <w:rFonts w:hint="eastAsia" w:ascii="仿宋_GB2312" w:hAnsi="仿宋_GB2312" w:eastAsia="仿宋_GB2312" w:cs="仿宋_GB2312"/>
                <w:color w:val="000000"/>
                <w:sz w:val="21"/>
                <w:szCs w:val="21"/>
                <w:highlight w:val="none"/>
                <w:lang w:val="en-US" w:eastAsia="zh-CN"/>
              </w:rPr>
              <w:t xml:space="preserve">    </w:t>
            </w:r>
            <w:r>
              <w:rPr>
                <w:rFonts w:hint="eastAsia" w:ascii="仿宋_GB2312" w:hAnsi="仿宋_GB2312" w:eastAsia="仿宋_GB2312" w:cs="仿宋_GB2312"/>
                <w:color w:val="000000"/>
                <w:sz w:val="21"/>
                <w:szCs w:val="21"/>
                <w:highlight w:val="none"/>
              </w:rPr>
              <w:t>□</w:t>
            </w:r>
            <w:r>
              <w:rPr>
                <w:rFonts w:hint="eastAsia" w:ascii="仿宋_GB2312" w:hAnsi="仿宋_GB2312" w:eastAsia="仿宋_GB2312" w:cs="仿宋_GB2312"/>
                <w:color w:val="000000"/>
                <w:sz w:val="21"/>
                <w:szCs w:val="21"/>
                <w:highlight w:val="none"/>
                <w:lang w:eastAsia="zh-CN"/>
              </w:rPr>
              <w:t>许可</w:t>
            </w:r>
            <w:r>
              <w:rPr>
                <w:rFonts w:hint="eastAsia" w:ascii="仿宋_GB2312" w:hAnsi="仿宋_GB2312" w:eastAsia="仿宋_GB2312" w:cs="仿宋_GB2312"/>
                <w:color w:val="000000"/>
                <w:sz w:val="21"/>
                <w:szCs w:val="21"/>
                <w:highlight w:val="none"/>
                <w:lang w:val="en-US" w:eastAsia="zh-CN"/>
              </w:rPr>
              <w:t xml:space="preserve">    </w:t>
            </w:r>
            <w:r>
              <w:rPr>
                <w:rFonts w:hint="eastAsia" w:ascii="仿宋_GB2312" w:hAnsi="仿宋_GB2312" w:eastAsia="仿宋_GB2312" w:cs="仿宋_GB2312"/>
                <w:color w:val="000000"/>
                <w:sz w:val="21"/>
                <w:szCs w:val="21"/>
                <w:highlight w:val="none"/>
              </w:rPr>
              <w:t>□合作</w:t>
            </w:r>
            <w:r>
              <w:rPr>
                <w:rFonts w:hint="eastAsia" w:ascii="仿宋_GB2312" w:hAnsi="仿宋_GB2312" w:eastAsia="仿宋_GB2312" w:cs="仿宋_GB2312"/>
                <w:color w:val="000000"/>
                <w:sz w:val="21"/>
                <w:szCs w:val="21"/>
                <w:highlight w:val="none"/>
                <w:lang w:eastAsia="zh-CN"/>
              </w:rPr>
              <w:t>实施</w:t>
            </w:r>
            <w:r>
              <w:rPr>
                <w:rFonts w:hint="eastAsia" w:ascii="仿宋_GB2312" w:hAnsi="仿宋_GB2312" w:eastAsia="仿宋_GB2312" w:cs="仿宋_GB2312"/>
                <w:color w:val="000000"/>
                <w:sz w:val="21"/>
                <w:szCs w:val="21"/>
                <w:highlight w:val="none"/>
                <w:lang w:val="en-US" w:eastAsia="zh-CN"/>
              </w:rPr>
              <w:t xml:space="preserve">    </w:t>
            </w:r>
            <w:r>
              <w:rPr>
                <w:rFonts w:hint="eastAsia" w:ascii="仿宋_GB2312" w:hAnsi="仿宋_GB2312" w:eastAsia="仿宋_GB2312" w:cs="仿宋_GB2312"/>
                <w:color w:val="000000"/>
                <w:sz w:val="21"/>
                <w:szCs w:val="21"/>
                <w:highlight w:val="none"/>
              </w:rPr>
              <w:t>□作价投资</w:t>
            </w:r>
            <w:r>
              <w:rPr>
                <w:rFonts w:hint="eastAsia" w:ascii="仿宋_GB2312" w:hAnsi="仿宋_GB2312" w:eastAsia="仿宋_GB2312" w:cs="仿宋_GB2312"/>
                <w:color w:val="000000"/>
                <w:sz w:val="21"/>
                <w:szCs w:val="21"/>
                <w:highlight w:val="none"/>
                <w:lang w:val="en-US" w:eastAsia="zh-CN"/>
              </w:rPr>
              <w:t xml:space="preserve">    </w:t>
            </w:r>
            <w:r>
              <w:rPr>
                <w:rFonts w:hint="eastAsia" w:ascii="仿宋_GB2312" w:hAnsi="仿宋_GB2312" w:eastAsia="仿宋_GB2312" w:cs="仿宋_GB2312"/>
                <w:color w:val="000000"/>
                <w:sz w:val="21"/>
                <w:szCs w:val="21"/>
                <w:highlight w:val="none"/>
              </w:rPr>
              <w:t>□</w:t>
            </w:r>
            <w:r>
              <w:rPr>
                <w:rFonts w:hint="eastAsia" w:ascii="仿宋_GB2312" w:hAnsi="仿宋_GB2312" w:eastAsia="仿宋_GB2312" w:cs="仿宋_GB2312"/>
                <w:color w:val="000000"/>
                <w:sz w:val="21"/>
                <w:szCs w:val="21"/>
                <w:highlight w:val="none"/>
                <w:lang w:val="en-US" w:eastAsia="zh-CN"/>
              </w:rPr>
              <w:t>协商确定</w:t>
            </w:r>
          </w:p>
        </w:tc>
      </w:tr>
      <w:tr w14:paraId="1C50C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422" w:type="dxa"/>
            <w:noWrap w:val="0"/>
            <w:vAlign w:val="center"/>
          </w:tcPr>
          <w:p w14:paraId="544F697F">
            <w:pPr>
              <w:keepNext w:val="0"/>
              <w:keepLines w:val="0"/>
              <w:pageBreakBefore w:val="0"/>
              <w:widowControl w:val="0"/>
              <w:kinsoku/>
              <w:wordWrap/>
              <w:overflowPunct/>
              <w:topLinePunct w:val="0"/>
              <w:autoSpaceDE/>
              <w:autoSpaceDN/>
              <w:bidi w:val="0"/>
              <w:adjustRightInd/>
              <w:snapToGrid w:val="0"/>
              <w:jc w:val="center"/>
              <w:textAlignment w:val="auto"/>
              <w:rPr>
                <w:rFonts w:ascii="黑体" w:hAnsi="黑体" w:eastAsia="黑体"/>
                <w:sz w:val="24"/>
                <w:szCs w:val="24"/>
                <w:highlight w:val="none"/>
              </w:rPr>
            </w:pPr>
            <w:r>
              <w:rPr>
                <w:rFonts w:hint="eastAsia" w:ascii="黑体" w:hAnsi="黑体" w:eastAsia="黑体"/>
                <w:sz w:val="24"/>
                <w:szCs w:val="24"/>
                <w:highlight w:val="none"/>
              </w:rPr>
              <w:t>联系方式</w:t>
            </w:r>
          </w:p>
        </w:tc>
        <w:tc>
          <w:tcPr>
            <w:tcW w:w="3529" w:type="dxa"/>
            <w:noWrap w:val="0"/>
            <w:vAlign w:val="center"/>
          </w:tcPr>
          <w:p w14:paraId="04392583">
            <w:pPr>
              <w:rPr>
                <w:rFonts w:ascii="仿宋_GB2312" w:eastAsia="仿宋_GB2312"/>
                <w:sz w:val="21"/>
                <w:szCs w:val="21"/>
                <w:highlight w:val="none"/>
              </w:rPr>
            </w:pPr>
            <w:r>
              <w:rPr>
                <w:rFonts w:hint="eastAsia" w:ascii="仿宋_GB2312" w:hAnsi="仿宋_GB2312" w:eastAsia="仿宋_GB2312" w:cs="仿宋_GB2312"/>
                <w:color w:val="000000"/>
                <w:sz w:val="21"/>
                <w:szCs w:val="21"/>
                <w:highlight w:val="none"/>
              </w:rPr>
              <w:t>联 系 人：</w:t>
            </w:r>
          </w:p>
        </w:tc>
        <w:tc>
          <w:tcPr>
            <w:tcW w:w="4614" w:type="dxa"/>
            <w:noWrap w:val="0"/>
            <w:vAlign w:val="center"/>
          </w:tcPr>
          <w:p w14:paraId="56ED9F7D">
            <w:pPr>
              <w:rPr>
                <w:rFonts w:hint="eastAsia"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lang w:eastAsia="zh-CN"/>
              </w:rPr>
              <w:t>联系方式：</w:t>
            </w:r>
          </w:p>
        </w:tc>
      </w:tr>
    </w:tbl>
    <w:p w14:paraId="7BF8046F">
      <w:pPr>
        <w:jc w:val="center"/>
        <w:rPr>
          <w:rFonts w:hint="eastAsia" w:ascii="黑体" w:hAnsi="黑体" w:eastAsia="黑体" w:cs="黑体"/>
          <w:kern w:val="0"/>
          <w:sz w:val="32"/>
          <w:szCs w:val="32"/>
          <w:highlight w:val="none"/>
          <w:lang w:eastAsia="zh-CN"/>
        </w:rPr>
      </w:pPr>
      <w:r>
        <w:rPr>
          <w:rFonts w:hint="eastAsia" w:ascii="黑体" w:hAnsi="黑体" w:eastAsia="黑体" w:cs="黑体"/>
          <w:kern w:val="0"/>
          <w:sz w:val="32"/>
          <w:szCs w:val="32"/>
          <w:highlight w:val="none"/>
          <w:lang w:eastAsia="zh-CN"/>
        </w:rPr>
        <w:t>知识产权转化成果</w:t>
      </w:r>
      <w:r>
        <w:rPr>
          <w:rFonts w:hint="eastAsia" w:ascii="黑体" w:hAnsi="黑体" w:eastAsia="黑体" w:cs="黑体"/>
          <w:kern w:val="0"/>
          <w:sz w:val="32"/>
          <w:szCs w:val="32"/>
          <w:highlight w:val="none"/>
        </w:rPr>
        <w:t>基本</w:t>
      </w:r>
      <w:r>
        <w:rPr>
          <w:rFonts w:hint="eastAsia" w:ascii="黑体" w:hAnsi="黑体" w:eastAsia="黑体" w:cs="黑体"/>
          <w:kern w:val="0"/>
          <w:sz w:val="32"/>
          <w:szCs w:val="32"/>
          <w:highlight w:val="none"/>
          <w:lang w:eastAsia="zh-CN"/>
        </w:rPr>
        <w:t>情况</w:t>
      </w:r>
      <w:r>
        <w:rPr>
          <w:rFonts w:hint="eastAsia" w:ascii="黑体" w:hAnsi="黑体" w:eastAsia="黑体" w:cs="黑体"/>
          <w:kern w:val="0"/>
          <w:sz w:val="32"/>
          <w:szCs w:val="32"/>
          <w:highlight w:val="none"/>
        </w:rPr>
        <w:t>表</w:t>
      </w:r>
      <w:r>
        <w:rPr>
          <w:rFonts w:hint="eastAsia" w:ascii="黑体" w:hAnsi="黑体" w:eastAsia="黑体" w:cs="黑体"/>
          <w:kern w:val="0"/>
          <w:sz w:val="32"/>
          <w:szCs w:val="32"/>
          <w:highlight w:val="none"/>
          <w:lang w:eastAsia="zh-CN"/>
        </w:rPr>
        <w:t>（示例</w:t>
      </w:r>
      <w:r>
        <w:rPr>
          <w:rFonts w:hint="eastAsia" w:ascii="黑体" w:hAnsi="黑体" w:eastAsia="黑体" w:cs="黑体"/>
          <w:kern w:val="0"/>
          <w:sz w:val="32"/>
          <w:szCs w:val="32"/>
          <w:highlight w:val="none"/>
          <w:lang w:val="en-US" w:eastAsia="zh-CN"/>
        </w:rPr>
        <w:t>1</w:t>
      </w:r>
      <w:r>
        <w:rPr>
          <w:rFonts w:hint="eastAsia" w:ascii="黑体" w:hAnsi="黑体" w:eastAsia="黑体" w:cs="黑体"/>
          <w:kern w:val="0"/>
          <w:sz w:val="32"/>
          <w:szCs w:val="32"/>
          <w:highlight w:val="none"/>
          <w:lang w:eastAsia="zh-CN"/>
        </w:rPr>
        <w:t>）</w:t>
      </w:r>
    </w:p>
    <w:tbl>
      <w:tblPr>
        <w:tblStyle w:val="16"/>
        <w:tblW w:w="96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3621"/>
        <w:gridCol w:w="4558"/>
      </w:tblGrid>
      <w:tr w14:paraId="5D129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6" w:hRule="atLeast"/>
          <w:jc w:val="center"/>
        </w:trPr>
        <w:tc>
          <w:tcPr>
            <w:tcW w:w="1440" w:type="dxa"/>
            <w:noWrap w:val="0"/>
            <w:vAlign w:val="center"/>
          </w:tcPr>
          <w:p w14:paraId="1CCCE58D">
            <w:pPr>
              <w:jc w:val="center"/>
              <w:rPr>
                <w:rFonts w:ascii="黑体" w:hAnsi="黑体" w:eastAsia="黑体"/>
                <w:color w:val="000000"/>
                <w:sz w:val="24"/>
                <w:szCs w:val="24"/>
                <w:highlight w:val="none"/>
              </w:rPr>
            </w:pPr>
            <w:r>
              <w:rPr>
                <w:rFonts w:hint="eastAsia" w:ascii="黑体" w:hAnsi="黑体" w:eastAsia="黑体"/>
                <w:sz w:val="24"/>
                <w:szCs w:val="24"/>
              </w:rPr>
              <w:t>知识产权       基本信息</w:t>
            </w:r>
          </w:p>
        </w:tc>
        <w:tc>
          <w:tcPr>
            <w:tcW w:w="8179" w:type="dxa"/>
            <w:gridSpan w:val="2"/>
            <w:noWrap w:val="0"/>
            <w:vAlign w:val="center"/>
          </w:tcPr>
          <w:p w14:paraId="07DB235D">
            <w:pPr>
              <w:rPr>
                <w:rFonts w:ascii="仿宋_GB2312" w:hAnsi="仿宋_GB2312" w:eastAsia="仿宋_GB2312" w:cs="仿宋_GB2312"/>
                <w:bCs/>
                <w:color w:val="000000"/>
                <w:sz w:val="21"/>
                <w:szCs w:val="21"/>
                <w:highlight w:val="none"/>
              </w:rPr>
            </w:pPr>
            <w:bookmarkStart w:id="2" w:name="_Toc4891"/>
            <w:bookmarkStart w:id="3" w:name="_Toc1348657337"/>
            <w:bookmarkStart w:id="4" w:name="_Toc1086823273"/>
            <w:bookmarkStart w:id="5" w:name="_Toc236380663"/>
            <w:bookmarkStart w:id="6" w:name="_Toc735246053"/>
            <w:bookmarkStart w:id="7" w:name="_Toc1236890090"/>
            <w:r>
              <w:rPr>
                <w:rStyle w:val="22"/>
                <w:rFonts w:hint="eastAsia" w:ascii="仿宋_GB2312" w:hAnsi="仿宋_GB2312" w:eastAsia="仿宋_GB2312" w:cs="仿宋_GB2312"/>
                <w:bCs/>
                <w:color w:val="000000"/>
                <w:w w:val="99"/>
                <w:sz w:val="21"/>
                <w:szCs w:val="21"/>
                <w:highlight w:val="none"/>
              </w:rPr>
              <w:t>无人直升机测控运输一体车</w:t>
            </w:r>
            <w:bookmarkEnd w:id="2"/>
            <w:bookmarkEnd w:id="3"/>
            <w:bookmarkEnd w:id="4"/>
            <w:bookmarkEnd w:id="5"/>
            <w:r>
              <w:rPr>
                <w:rFonts w:hint="eastAsia" w:ascii="仿宋_GB2312" w:hAnsi="仿宋_GB2312" w:eastAsia="仿宋_GB2312" w:cs="仿宋_GB2312"/>
                <w:bCs/>
                <w:color w:val="000000"/>
                <w:sz w:val="21"/>
                <w:szCs w:val="21"/>
                <w:highlight w:val="none"/>
              </w:rPr>
              <w:t>（含4项专利）</w:t>
            </w:r>
            <w:bookmarkEnd w:id="6"/>
            <w:bookmarkEnd w:id="7"/>
          </w:p>
          <w:p w14:paraId="389FAF9E">
            <w:pPr>
              <w:keepNext w:val="0"/>
              <w:keepLines w:val="0"/>
              <w:pageBreakBefore w:val="0"/>
              <w:widowControl w:val="0"/>
              <w:kinsoku/>
              <w:wordWrap/>
              <w:overflowPunct/>
              <w:topLinePunct w:val="0"/>
              <w:autoSpaceDE/>
              <w:autoSpaceDN/>
              <w:bidi w:val="0"/>
              <w:adjustRightInd/>
              <w:snapToGrid/>
              <w:spacing w:line="280" w:lineRule="exact"/>
              <w:textAlignment w:val="auto"/>
              <w:rPr>
                <w:rFonts w:ascii="仿宋_GB2312" w:hAnsi="仿宋_GB2312" w:eastAsia="仿宋_GB2312" w:cs="仿宋_GB2312"/>
                <w:bCs/>
                <w:color w:val="000000"/>
                <w:sz w:val="21"/>
                <w:szCs w:val="21"/>
                <w:highlight w:val="none"/>
              </w:rPr>
            </w:pPr>
            <w:r>
              <w:rPr>
                <w:rFonts w:hint="eastAsia" w:ascii="仿宋_GB2312" w:hAnsi="仿宋_GB2312" w:eastAsia="仿宋_GB2312" w:cs="仿宋_GB2312"/>
                <w:bCs/>
                <w:color w:val="000000"/>
                <w:sz w:val="21"/>
                <w:szCs w:val="21"/>
                <w:highlight w:val="none"/>
              </w:rPr>
              <w:t>（1）ZL201210563881.9 一种无人直升机地面控制终端设备</w:t>
            </w:r>
          </w:p>
          <w:p w14:paraId="447A0DEE">
            <w:pPr>
              <w:keepNext w:val="0"/>
              <w:keepLines w:val="0"/>
              <w:pageBreakBefore w:val="0"/>
              <w:widowControl w:val="0"/>
              <w:kinsoku/>
              <w:wordWrap/>
              <w:overflowPunct/>
              <w:topLinePunct w:val="0"/>
              <w:autoSpaceDE/>
              <w:autoSpaceDN/>
              <w:bidi w:val="0"/>
              <w:adjustRightInd/>
              <w:snapToGrid/>
              <w:spacing w:line="280" w:lineRule="exact"/>
              <w:textAlignment w:val="auto"/>
              <w:rPr>
                <w:rFonts w:ascii="仿宋_GB2312" w:hAnsi="仿宋_GB2312" w:eastAsia="仿宋_GB2312" w:cs="仿宋_GB2312"/>
                <w:bCs/>
                <w:color w:val="000000"/>
                <w:sz w:val="21"/>
                <w:szCs w:val="21"/>
                <w:highlight w:val="none"/>
              </w:rPr>
            </w:pPr>
            <w:r>
              <w:rPr>
                <w:rFonts w:hint="eastAsia" w:ascii="仿宋_GB2312" w:hAnsi="仿宋_GB2312" w:eastAsia="仿宋_GB2312" w:cs="仿宋_GB2312"/>
                <w:bCs/>
                <w:color w:val="000000"/>
                <w:sz w:val="21"/>
                <w:szCs w:val="21"/>
                <w:highlight w:val="none"/>
              </w:rPr>
              <w:t>（2）</w:t>
            </w:r>
            <w:r>
              <w:rPr>
                <w:rFonts w:hint="eastAsia" w:ascii="仿宋_GB2312" w:hAnsi="仿宋_GB2312" w:eastAsia="仿宋_GB2312" w:cs="仿宋_GB2312"/>
                <w:bCs/>
                <w:color w:val="000000"/>
                <w:sz w:val="21"/>
                <w:szCs w:val="21"/>
                <w:highlight w:val="none"/>
                <w:lang w:val="en"/>
              </w:rPr>
              <w:t>ZL</w:t>
            </w:r>
            <w:r>
              <w:rPr>
                <w:rFonts w:hint="eastAsia" w:ascii="仿宋_GB2312" w:hAnsi="仿宋_GB2312" w:eastAsia="仿宋_GB2312" w:cs="仿宋_GB2312"/>
                <w:bCs/>
                <w:color w:val="000000"/>
                <w:sz w:val="21"/>
                <w:szCs w:val="21"/>
                <w:highlight w:val="none"/>
              </w:rPr>
              <w:t>201410424466.4 一种无人直升机智能监控方法</w:t>
            </w:r>
          </w:p>
          <w:p w14:paraId="42ACCAB6">
            <w:pPr>
              <w:keepNext w:val="0"/>
              <w:keepLines w:val="0"/>
              <w:pageBreakBefore w:val="0"/>
              <w:widowControl w:val="0"/>
              <w:kinsoku/>
              <w:wordWrap/>
              <w:overflowPunct/>
              <w:topLinePunct w:val="0"/>
              <w:autoSpaceDE/>
              <w:autoSpaceDN/>
              <w:bidi w:val="0"/>
              <w:adjustRightInd/>
              <w:snapToGrid/>
              <w:spacing w:line="280" w:lineRule="exact"/>
              <w:textAlignment w:val="auto"/>
              <w:rPr>
                <w:rFonts w:ascii="仿宋_GB2312" w:hAnsi="仿宋_GB2312" w:eastAsia="仿宋_GB2312" w:cs="仿宋_GB2312"/>
                <w:bCs/>
                <w:color w:val="000000"/>
                <w:sz w:val="21"/>
                <w:szCs w:val="21"/>
                <w:highlight w:val="none"/>
              </w:rPr>
            </w:pPr>
            <w:r>
              <w:rPr>
                <w:rFonts w:hint="eastAsia" w:ascii="仿宋_GB2312" w:hAnsi="仿宋_GB2312" w:eastAsia="仿宋_GB2312" w:cs="仿宋_GB2312"/>
                <w:bCs/>
                <w:color w:val="000000"/>
                <w:sz w:val="21"/>
                <w:szCs w:val="21"/>
                <w:highlight w:val="none"/>
              </w:rPr>
              <w:t>（3）</w:t>
            </w:r>
            <w:r>
              <w:rPr>
                <w:rFonts w:hint="eastAsia" w:ascii="仿宋_GB2312" w:hAnsi="仿宋_GB2312" w:eastAsia="仿宋_GB2312" w:cs="仿宋_GB2312"/>
                <w:bCs/>
                <w:color w:val="000000"/>
                <w:sz w:val="21"/>
                <w:szCs w:val="21"/>
                <w:highlight w:val="none"/>
                <w:lang w:val="en"/>
              </w:rPr>
              <w:t>ZL</w:t>
            </w:r>
            <w:r>
              <w:rPr>
                <w:rFonts w:hint="eastAsia" w:ascii="仿宋_GB2312" w:hAnsi="仿宋_GB2312" w:eastAsia="仿宋_GB2312" w:cs="仿宋_GB2312"/>
                <w:bCs/>
                <w:color w:val="000000"/>
                <w:sz w:val="21"/>
                <w:szCs w:val="21"/>
                <w:highlight w:val="none"/>
              </w:rPr>
              <w:t>201610149430.9 一种无人机测控数据回放方法</w:t>
            </w:r>
          </w:p>
          <w:p w14:paraId="23C64BFC">
            <w:pPr>
              <w:keepNext w:val="0"/>
              <w:keepLines w:val="0"/>
              <w:pageBreakBefore w:val="0"/>
              <w:widowControl w:val="0"/>
              <w:kinsoku/>
              <w:wordWrap/>
              <w:overflowPunct/>
              <w:topLinePunct w:val="0"/>
              <w:autoSpaceDE/>
              <w:autoSpaceDN/>
              <w:bidi w:val="0"/>
              <w:adjustRightInd/>
              <w:snapToGrid/>
              <w:spacing w:line="280" w:lineRule="exact"/>
              <w:textAlignment w:val="auto"/>
              <w:rPr>
                <w:rFonts w:ascii="仿宋_GB2312" w:hAnsi="仿宋_GB2312" w:eastAsia="仿宋_GB2312" w:cs="仿宋_GB2312"/>
                <w:color w:val="000000"/>
                <w:sz w:val="21"/>
                <w:szCs w:val="21"/>
                <w:highlight w:val="none"/>
              </w:rPr>
            </w:pPr>
            <w:r>
              <w:rPr>
                <w:rFonts w:hint="eastAsia" w:ascii="仿宋_GB2312" w:hAnsi="仿宋_GB2312" w:eastAsia="仿宋_GB2312" w:cs="仿宋_GB2312"/>
                <w:bCs/>
                <w:color w:val="000000"/>
                <w:sz w:val="21"/>
                <w:szCs w:val="21"/>
                <w:highlight w:val="none"/>
              </w:rPr>
              <w:t>（4）</w:t>
            </w:r>
            <w:r>
              <w:rPr>
                <w:rFonts w:hint="eastAsia" w:ascii="仿宋_GB2312" w:hAnsi="仿宋_GB2312" w:eastAsia="仿宋_GB2312" w:cs="仿宋_GB2312"/>
                <w:bCs/>
                <w:color w:val="000000"/>
                <w:sz w:val="21"/>
                <w:szCs w:val="21"/>
                <w:highlight w:val="none"/>
                <w:lang w:val="en"/>
              </w:rPr>
              <w:t>ZL</w:t>
            </w:r>
            <w:r>
              <w:rPr>
                <w:rFonts w:hint="eastAsia" w:ascii="仿宋_GB2312" w:hAnsi="仿宋_GB2312" w:eastAsia="仿宋_GB2312" w:cs="仿宋_GB2312"/>
                <w:bCs/>
                <w:color w:val="000000"/>
                <w:sz w:val="21"/>
                <w:szCs w:val="21"/>
                <w:highlight w:val="none"/>
              </w:rPr>
              <w:t>201821820002.5 一种无人直升机地面拖车</w:t>
            </w:r>
          </w:p>
        </w:tc>
      </w:tr>
      <w:tr w14:paraId="54725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7" w:hRule="atLeast"/>
          <w:jc w:val="center"/>
        </w:trPr>
        <w:tc>
          <w:tcPr>
            <w:tcW w:w="1440" w:type="dxa"/>
            <w:noWrap w:val="0"/>
            <w:vAlign w:val="center"/>
          </w:tcPr>
          <w:p w14:paraId="7E2EFCCF">
            <w:pPr>
              <w:jc w:val="center"/>
              <w:rPr>
                <w:rFonts w:ascii="仿宋_GB2312" w:eastAsia="仿宋_GB2312"/>
                <w:color w:val="000000"/>
                <w:sz w:val="24"/>
                <w:szCs w:val="24"/>
                <w:highlight w:val="none"/>
              </w:rPr>
            </w:pPr>
            <w:r>
              <w:rPr>
                <w:rFonts w:hint="eastAsia" w:ascii="黑体" w:hAnsi="黑体" w:eastAsia="黑体"/>
                <w:sz w:val="24"/>
                <w:szCs w:val="24"/>
              </w:rPr>
              <w:t>简要介绍</w:t>
            </w:r>
          </w:p>
        </w:tc>
        <w:tc>
          <w:tcPr>
            <w:tcW w:w="8179" w:type="dxa"/>
            <w:gridSpan w:val="2"/>
            <w:noWrap w:val="0"/>
            <w:vAlign w:val="center"/>
          </w:tcPr>
          <w:p w14:paraId="7A407C91">
            <w:pPr>
              <w:ind w:firstLine="420" w:firstLineChars="200"/>
              <w:rPr>
                <w:rFonts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rPr>
              <w:t>相关专利针对无人直升机智能化监控的问题，提出了具有多样操纵模式且操纵简易的无人直升机测控运输一体车控制终端方案；一种采用分布式结构、融合语音技术</w:t>
            </w:r>
            <w:r>
              <w:rPr>
                <w:rFonts w:hint="eastAsia" w:ascii="仿宋_GB2312" w:hAnsi="仿宋_GB2312" w:eastAsia="仿宋_GB2312" w:cs="仿宋_GB2312"/>
                <w:color w:val="000000"/>
                <w:sz w:val="21"/>
                <w:szCs w:val="21"/>
                <w:highlight w:val="none"/>
                <w:lang w:eastAsia="zh-CN"/>
              </w:rPr>
              <w:t>和</w:t>
            </w:r>
            <w:r>
              <w:rPr>
                <w:rFonts w:hint="eastAsia" w:ascii="仿宋_GB2312" w:hAnsi="仿宋_GB2312" w:eastAsia="仿宋_GB2312" w:cs="仿宋_GB2312"/>
                <w:color w:val="000000"/>
                <w:sz w:val="21"/>
                <w:szCs w:val="21"/>
                <w:highlight w:val="none"/>
              </w:rPr>
              <w:t>应用网状分析算法，对无人直升机进行智能监控的技术方案；</w:t>
            </w:r>
            <w:r>
              <w:rPr>
                <w:rFonts w:hint="eastAsia" w:ascii="仿宋_GB2312" w:hAnsi="仿宋_GB2312" w:eastAsia="仿宋_GB2312" w:cs="仿宋_GB2312"/>
                <w:color w:val="000000"/>
                <w:sz w:val="21"/>
                <w:szCs w:val="21"/>
                <w:highlight w:val="none"/>
                <w:lang w:eastAsia="zh-CN"/>
              </w:rPr>
              <w:t>一种</w:t>
            </w:r>
            <w:r>
              <w:rPr>
                <w:rFonts w:hint="eastAsia" w:ascii="仿宋_GB2312" w:hAnsi="仿宋_GB2312" w:eastAsia="仿宋_GB2312" w:cs="仿宋_GB2312"/>
                <w:color w:val="000000"/>
                <w:sz w:val="21"/>
                <w:szCs w:val="21"/>
                <w:highlight w:val="none"/>
              </w:rPr>
              <w:t>利用数据帧内的时间码和实际回放时间比较，将回放数据分批读入缓冲区的无人直升机监控数据回放技术方案；采用电动液压推杆及驱动轮短距离拖运小型无人直升机的地面拖车设计方案。该方案可用于无人直升机的智能监控和运储。</w:t>
            </w:r>
          </w:p>
        </w:tc>
      </w:tr>
      <w:tr w14:paraId="2FDBB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7" w:hRule="atLeast"/>
          <w:jc w:val="center"/>
        </w:trPr>
        <w:tc>
          <w:tcPr>
            <w:tcW w:w="1440" w:type="dxa"/>
            <w:noWrap w:val="0"/>
            <w:vAlign w:val="center"/>
          </w:tcPr>
          <w:p w14:paraId="048FE7CC">
            <w:pPr>
              <w:jc w:val="center"/>
              <w:rPr>
                <w:rFonts w:hint="eastAsia" w:ascii="黑体" w:hAnsi="黑体" w:eastAsia="黑体"/>
                <w:sz w:val="24"/>
                <w:szCs w:val="24"/>
              </w:rPr>
            </w:pPr>
            <w:r>
              <w:rPr>
                <w:rFonts w:hint="eastAsia" w:ascii="黑体" w:hAnsi="黑体" w:eastAsia="黑体"/>
                <w:sz w:val="24"/>
                <w:szCs w:val="24"/>
              </w:rPr>
              <w:t>本知识产权对应产品</w:t>
            </w:r>
          </w:p>
          <w:p w14:paraId="182D0BF0">
            <w:pPr>
              <w:jc w:val="center"/>
              <w:rPr>
                <w:rFonts w:hint="eastAsia" w:ascii="黑体" w:hAnsi="黑体" w:eastAsia="黑体"/>
                <w:sz w:val="24"/>
                <w:szCs w:val="24"/>
              </w:rPr>
            </w:pPr>
            <w:r>
              <w:rPr>
                <w:rFonts w:hint="eastAsia" w:ascii="黑体" w:hAnsi="黑体" w:eastAsia="黑体"/>
                <w:sz w:val="24"/>
                <w:szCs w:val="24"/>
              </w:rPr>
              <w:t>技术优势</w:t>
            </w:r>
          </w:p>
          <w:p w14:paraId="1033ABFB">
            <w:pPr>
              <w:jc w:val="center"/>
              <w:rPr>
                <w:rFonts w:ascii="黑体" w:hAnsi="黑体" w:eastAsia="黑体"/>
                <w:color w:val="000000"/>
                <w:sz w:val="24"/>
                <w:szCs w:val="24"/>
                <w:highlight w:val="none"/>
              </w:rPr>
            </w:pPr>
            <w:r>
              <w:rPr>
                <w:rFonts w:hint="eastAsia" w:ascii="黑体" w:hAnsi="黑体" w:eastAsia="黑体"/>
                <w:sz w:val="24"/>
                <w:szCs w:val="24"/>
              </w:rPr>
              <w:t>和性能指标</w:t>
            </w:r>
          </w:p>
        </w:tc>
        <w:tc>
          <w:tcPr>
            <w:tcW w:w="8179" w:type="dxa"/>
            <w:gridSpan w:val="2"/>
            <w:noWrap w:val="0"/>
            <w:vAlign w:val="center"/>
          </w:tcPr>
          <w:p w14:paraId="6213BBCC">
            <w:pPr>
              <w:keepNext w:val="0"/>
              <w:keepLines w:val="0"/>
              <w:pageBreakBefore w:val="0"/>
              <w:widowControl w:val="0"/>
              <w:kinsoku/>
              <w:wordWrap/>
              <w:overflowPunct/>
              <w:topLinePunct w:val="0"/>
              <w:autoSpaceDE/>
              <w:autoSpaceDN/>
              <w:bidi w:val="0"/>
              <w:adjustRightInd/>
              <w:snapToGrid/>
              <w:spacing w:line="280" w:lineRule="exact"/>
              <w:ind w:firstLine="396" w:firstLineChars="200"/>
              <w:textAlignment w:val="auto"/>
              <w:rPr>
                <w:rFonts w:ascii="仿宋_GB2312" w:hAnsi="仿宋_GB2312" w:eastAsia="仿宋_GB2312" w:cs="仿宋_GB2312"/>
                <w:color w:val="000000"/>
                <w:spacing w:val="-6"/>
                <w:sz w:val="21"/>
                <w:szCs w:val="21"/>
                <w:highlight w:val="none"/>
              </w:rPr>
            </w:pPr>
            <w:r>
              <w:rPr>
                <w:rFonts w:hint="eastAsia" w:ascii="仿宋_GB2312" w:hAnsi="仿宋_GB2312" w:eastAsia="仿宋_GB2312" w:cs="仿宋_GB2312"/>
                <w:color w:val="000000"/>
                <w:spacing w:val="-6"/>
                <w:sz w:val="21"/>
                <w:szCs w:val="21"/>
                <w:highlight w:val="none"/>
              </w:rPr>
              <w:t>基于相关专利的无人直升机测控运输一体车，主要技术优势和性能指标如下：</w:t>
            </w:r>
          </w:p>
          <w:p w14:paraId="64B52698">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rPr>
              <w:t>一、主要技术优势</w:t>
            </w:r>
          </w:p>
          <w:p w14:paraId="17E7F11C">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rPr>
              <w:t>（1）无人直升机地面控制终端设备采用控制杆与显示系统分开布置结构，使</w:t>
            </w:r>
            <w:r>
              <w:rPr>
                <w:rFonts w:hint="eastAsia" w:ascii="仿宋_GB2312" w:hAnsi="仿宋_GB2312" w:eastAsia="仿宋_GB2312" w:cs="仿宋_GB2312"/>
                <w:color w:val="000000"/>
                <w:sz w:val="21"/>
                <w:szCs w:val="21"/>
                <w:highlight w:val="none"/>
                <w:lang w:eastAsia="zh-CN"/>
              </w:rPr>
              <w:t>人员</w:t>
            </w:r>
            <w:r>
              <w:rPr>
                <w:rFonts w:hint="eastAsia" w:ascii="仿宋_GB2312" w:hAnsi="仿宋_GB2312" w:eastAsia="仿宋_GB2312" w:cs="仿宋_GB2312"/>
                <w:color w:val="000000"/>
                <w:sz w:val="21"/>
                <w:szCs w:val="21"/>
                <w:highlight w:val="none"/>
              </w:rPr>
              <w:t>对无人直升机的操纵更加合理、简便；</w:t>
            </w:r>
          </w:p>
          <w:p w14:paraId="4B9AEC2A">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rPr>
              <w:t>（2）无人直升机采用人机接口直观、紧凑形式的创新型显示，提高了无人直升机智能监控的准确性，</w:t>
            </w:r>
            <w:r>
              <w:rPr>
                <w:rFonts w:hint="eastAsia" w:ascii="仿宋_GB2312" w:hAnsi="仿宋_GB2312" w:eastAsia="仿宋_GB2312" w:cs="仿宋_GB2312"/>
                <w:color w:val="000000"/>
                <w:sz w:val="21"/>
                <w:szCs w:val="21"/>
                <w:highlight w:val="none"/>
                <w:lang w:eastAsia="zh-CN"/>
              </w:rPr>
              <w:t>降低了</w:t>
            </w:r>
            <w:r>
              <w:rPr>
                <w:rFonts w:hint="eastAsia" w:ascii="仿宋_GB2312" w:hAnsi="仿宋_GB2312" w:eastAsia="仿宋_GB2312" w:cs="仿宋_GB2312"/>
                <w:color w:val="000000"/>
                <w:sz w:val="21"/>
                <w:szCs w:val="21"/>
                <w:highlight w:val="none"/>
              </w:rPr>
              <w:t>信息检索的复杂度；</w:t>
            </w:r>
          </w:p>
          <w:p w14:paraId="480E7703">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rPr>
              <w:t>（3）实现了对数据按照实际记录的时间点回放的功能，提升了无人直升机监控数据回放的效率；</w:t>
            </w:r>
          </w:p>
          <w:p w14:paraId="74C801C4">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rPr>
              <w:t>（4）提供一种使用便捷的小型无人直升机地面拖车</w:t>
            </w:r>
            <w:r>
              <w:rPr>
                <w:rFonts w:hint="eastAsia" w:ascii="仿宋_GB2312" w:hAnsi="仿宋_GB2312" w:eastAsia="仿宋_GB2312" w:cs="仿宋_GB2312"/>
                <w:color w:val="000000"/>
                <w:sz w:val="21"/>
                <w:szCs w:val="21"/>
                <w:highlight w:val="none"/>
                <w:lang w:eastAsia="zh-CN"/>
              </w:rPr>
              <w:t>方案</w:t>
            </w:r>
            <w:r>
              <w:rPr>
                <w:rFonts w:hint="eastAsia" w:ascii="仿宋_GB2312" w:hAnsi="仿宋_GB2312" w:eastAsia="仿宋_GB2312" w:cs="仿宋_GB2312"/>
                <w:color w:val="000000"/>
                <w:sz w:val="21"/>
                <w:szCs w:val="21"/>
                <w:highlight w:val="none"/>
              </w:rPr>
              <w:t>，减少</w:t>
            </w:r>
            <w:r>
              <w:rPr>
                <w:rFonts w:hint="eastAsia" w:ascii="仿宋_GB2312" w:hAnsi="仿宋_GB2312" w:eastAsia="仿宋_GB2312" w:cs="仿宋_GB2312"/>
                <w:color w:val="000000"/>
                <w:sz w:val="21"/>
                <w:szCs w:val="21"/>
                <w:highlight w:val="none"/>
                <w:lang w:eastAsia="zh-CN"/>
              </w:rPr>
              <w:t>了</w:t>
            </w:r>
            <w:r>
              <w:rPr>
                <w:rFonts w:hint="eastAsia" w:ascii="仿宋_GB2312" w:hAnsi="仿宋_GB2312" w:eastAsia="仿宋_GB2312" w:cs="仿宋_GB2312"/>
                <w:color w:val="000000"/>
                <w:sz w:val="21"/>
                <w:szCs w:val="21"/>
                <w:highlight w:val="none"/>
              </w:rPr>
              <w:t>需要的地勤人员，不需借助其他工具设备，更为简单、安全、可靠地实现小型无人直升机的短距离拖运。</w:t>
            </w:r>
          </w:p>
          <w:p w14:paraId="2F1E60A6">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rPr>
              <w:t>二、主要性能指标</w:t>
            </w:r>
          </w:p>
          <w:p w14:paraId="7EFE78C3">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rPr>
              <w:t>（1）地面控制终端外形尺寸：≤460mm（长</w:t>
            </w:r>
            <w:r>
              <w:rPr>
                <w:rFonts w:hint="eastAsia" w:ascii="仿宋_GB2312" w:hAnsi="仿宋_GB2312" w:eastAsia="仿宋_GB2312" w:cs="仿宋_GB2312"/>
                <w:color w:val="000000"/>
                <w:sz w:val="21"/>
                <w:szCs w:val="21"/>
                <w:highlight w:val="none"/>
                <w:lang w:eastAsia="zh-CN"/>
              </w:rPr>
              <w:t>）</w:t>
            </w:r>
            <w:r>
              <w:rPr>
                <w:rFonts w:hint="eastAsia" w:ascii="仿宋_GB2312" w:hAnsi="仿宋_GB2312" w:eastAsia="仿宋_GB2312" w:cs="仿宋_GB2312"/>
                <w:color w:val="000000"/>
                <w:sz w:val="21"/>
                <w:szCs w:val="21"/>
                <w:highlight w:val="none"/>
              </w:rPr>
              <w:t>×280mm（宽</w:t>
            </w:r>
            <w:r>
              <w:rPr>
                <w:rFonts w:hint="eastAsia" w:ascii="仿宋_GB2312" w:hAnsi="仿宋_GB2312" w:eastAsia="仿宋_GB2312" w:cs="仿宋_GB2312"/>
                <w:color w:val="000000"/>
                <w:sz w:val="21"/>
                <w:szCs w:val="21"/>
                <w:highlight w:val="none"/>
                <w:lang w:eastAsia="zh-CN"/>
              </w:rPr>
              <w:t>）</w:t>
            </w:r>
            <w:r>
              <w:rPr>
                <w:rFonts w:hint="eastAsia" w:ascii="仿宋_GB2312" w:hAnsi="仿宋_GB2312" w:eastAsia="仿宋_GB2312" w:cs="仿宋_GB2312"/>
                <w:color w:val="000000"/>
                <w:sz w:val="21"/>
                <w:szCs w:val="21"/>
                <w:highlight w:val="none"/>
              </w:rPr>
              <w:t>×300mm</w:t>
            </w:r>
            <w:r>
              <w:rPr>
                <w:rFonts w:hint="eastAsia" w:ascii="仿宋_GB2312" w:hAnsi="仿宋_GB2312" w:eastAsia="仿宋_GB2312" w:cs="仿宋_GB2312"/>
                <w:color w:val="000000"/>
                <w:sz w:val="21"/>
                <w:szCs w:val="21"/>
                <w:highlight w:val="none"/>
                <w:lang w:eastAsia="zh-CN"/>
              </w:rPr>
              <w:t>（</w:t>
            </w:r>
            <w:r>
              <w:rPr>
                <w:rFonts w:hint="eastAsia" w:ascii="仿宋_GB2312" w:hAnsi="仿宋_GB2312" w:eastAsia="仿宋_GB2312" w:cs="仿宋_GB2312"/>
                <w:color w:val="000000"/>
                <w:sz w:val="21"/>
                <w:szCs w:val="21"/>
                <w:highlight w:val="none"/>
              </w:rPr>
              <w:t>高）;</w:t>
            </w:r>
          </w:p>
          <w:p w14:paraId="37A34097">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rPr>
              <w:t>（2）起飞准备时间：≤15分钟；</w:t>
            </w:r>
          </w:p>
          <w:p w14:paraId="7B6DAE90">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rPr>
              <w:t>（3）系统撤收时间：≤15分钟；</w:t>
            </w:r>
          </w:p>
          <w:p w14:paraId="09FFDC5A">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rPr>
              <w:t>（4）监控性能：具备同时实现对2架无人直升机飞行监控、载荷监控、链路监控、数据综合处理的能力；</w:t>
            </w:r>
          </w:p>
          <w:p w14:paraId="4E28DDF6">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rPr>
              <w:t>（5）运储无人直升机数量：1架。</w:t>
            </w:r>
          </w:p>
        </w:tc>
      </w:tr>
      <w:tr w14:paraId="2F5DD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1440" w:type="dxa"/>
            <w:noWrap w:val="0"/>
            <w:vAlign w:val="center"/>
          </w:tcPr>
          <w:p w14:paraId="2478DCA0">
            <w:pPr>
              <w:jc w:val="center"/>
              <w:rPr>
                <w:rFonts w:hint="eastAsia" w:ascii="黑体" w:hAnsi="黑体" w:eastAsia="黑体"/>
                <w:color w:val="000000"/>
                <w:sz w:val="24"/>
                <w:szCs w:val="24"/>
                <w:highlight w:val="none"/>
              </w:rPr>
            </w:pPr>
            <w:r>
              <w:rPr>
                <w:rFonts w:hint="eastAsia" w:ascii="黑体" w:hAnsi="黑体" w:eastAsia="黑体"/>
                <w:sz w:val="24"/>
                <w:szCs w:val="24"/>
                <w:lang w:eastAsia="zh-CN"/>
              </w:rPr>
              <w:t>技术状态</w:t>
            </w:r>
          </w:p>
        </w:tc>
        <w:tc>
          <w:tcPr>
            <w:tcW w:w="8179" w:type="dxa"/>
            <w:gridSpan w:val="2"/>
            <w:noWrap w:val="0"/>
            <w:vAlign w:val="center"/>
          </w:tcPr>
          <w:p w14:paraId="2E19F678">
            <w:pPr>
              <w:ind w:firstLine="420" w:firstLineChars="200"/>
              <w:rPr>
                <w:rFonts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rPr>
              <w:t xml:space="preserve"> </w:t>
            </w:r>
            <w:r>
              <w:rPr>
                <w:rFonts w:hint="eastAsia" w:ascii="仿宋_GB2312" w:hAnsi="仿宋_GB2312" w:eastAsia="仿宋_GB2312" w:cs="仿宋_GB2312"/>
                <w:color w:val="000000"/>
                <w:sz w:val="21"/>
                <w:szCs w:val="21"/>
                <w:highlight w:val="none"/>
              </w:rPr>
              <w:sym w:font="Wingdings 2" w:char="0052"/>
            </w:r>
            <w:r>
              <w:rPr>
                <w:rFonts w:hint="eastAsia" w:ascii="仿宋_GB2312" w:hAnsi="仿宋_GB2312" w:eastAsia="仿宋_GB2312" w:cs="仿宋_GB2312"/>
                <w:color w:val="000000"/>
                <w:sz w:val="21"/>
                <w:szCs w:val="21"/>
                <w:highlight w:val="none"/>
              </w:rPr>
              <w:t>小批量生产</w:t>
            </w:r>
            <w:r>
              <w:rPr>
                <w:rFonts w:hint="eastAsia" w:ascii="仿宋_GB2312" w:hAnsi="仿宋_GB2312" w:eastAsia="仿宋_GB2312" w:cs="仿宋_GB2312"/>
                <w:color w:val="000000"/>
                <w:sz w:val="21"/>
                <w:szCs w:val="21"/>
                <w:highlight w:val="none"/>
                <w:lang w:val="en-US" w:eastAsia="zh-CN"/>
              </w:rPr>
              <w:t>/</w:t>
            </w:r>
            <w:r>
              <w:rPr>
                <w:rFonts w:hint="eastAsia" w:ascii="仿宋_GB2312" w:hAnsi="仿宋_GB2312" w:eastAsia="仿宋_GB2312" w:cs="仿宋_GB2312"/>
                <w:color w:val="000000"/>
                <w:sz w:val="21"/>
                <w:szCs w:val="21"/>
                <w:highlight w:val="none"/>
              </w:rPr>
              <w:t>工程应用阶段    □批量生产</w:t>
            </w:r>
            <w:r>
              <w:rPr>
                <w:rFonts w:hint="eastAsia" w:ascii="仿宋_GB2312" w:hAnsi="仿宋_GB2312" w:eastAsia="仿宋_GB2312" w:cs="仿宋_GB2312"/>
                <w:color w:val="000000"/>
                <w:sz w:val="21"/>
                <w:szCs w:val="21"/>
                <w:highlight w:val="none"/>
                <w:lang w:val="en-US" w:eastAsia="zh-CN"/>
              </w:rPr>
              <w:t>/</w:t>
            </w:r>
            <w:r>
              <w:rPr>
                <w:rFonts w:hint="eastAsia" w:ascii="仿宋_GB2312" w:hAnsi="仿宋_GB2312" w:eastAsia="仿宋_GB2312" w:cs="仿宋_GB2312"/>
                <w:color w:val="000000"/>
                <w:sz w:val="21"/>
                <w:szCs w:val="21"/>
                <w:highlight w:val="none"/>
              </w:rPr>
              <w:t>成熟应用阶段</w:t>
            </w:r>
          </w:p>
        </w:tc>
      </w:tr>
      <w:tr w14:paraId="76DA2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4" w:hRule="atLeast"/>
          <w:jc w:val="center"/>
        </w:trPr>
        <w:tc>
          <w:tcPr>
            <w:tcW w:w="1440" w:type="dxa"/>
            <w:noWrap w:val="0"/>
            <w:vAlign w:val="center"/>
          </w:tcPr>
          <w:p w14:paraId="726092E8">
            <w:pPr>
              <w:jc w:val="center"/>
              <w:rPr>
                <w:rFonts w:hint="eastAsia" w:ascii="黑体" w:hAnsi="黑体" w:eastAsia="黑体"/>
                <w:sz w:val="24"/>
                <w:szCs w:val="24"/>
                <w:lang w:eastAsia="zh-CN"/>
              </w:rPr>
            </w:pPr>
            <w:r>
              <w:rPr>
                <w:rFonts w:hint="eastAsia" w:ascii="黑体" w:hAnsi="黑体" w:eastAsia="黑体"/>
                <w:sz w:val="24"/>
                <w:szCs w:val="24"/>
              </w:rPr>
              <w:t>应用</w:t>
            </w:r>
            <w:r>
              <w:rPr>
                <w:rFonts w:hint="eastAsia" w:ascii="黑体" w:hAnsi="黑体" w:eastAsia="黑体"/>
                <w:sz w:val="24"/>
                <w:szCs w:val="24"/>
                <w:lang w:eastAsia="zh-CN"/>
              </w:rPr>
              <w:t>及</w:t>
            </w:r>
          </w:p>
          <w:p w14:paraId="4D865C54">
            <w:pPr>
              <w:jc w:val="center"/>
              <w:rPr>
                <w:rFonts w:hint="eastAsia" w:ascii="黑体" w:hAnsi="黑体" w:eastAsia="黑体"/>
                <w:color w:val="000000"/>
                <w:sz w:val="24"/>
                <w:szCs w:val="24"/>
                <w:highlight w:val="none"/>
              </w:rPr>
            </w:pPr>
            <w:r>
              <w:rPr>
                <w:rFonts w:hint="eastAsia" w:ascii="黑体" w:hAnsi="黑体" w:eastAsia="黑体"/>
                <w:sz w:val="24"/>
                <w:szCs w:val="24"/>
              </w:rPr>
              <w:t>市场</w:t>
            </w:r>
            <w:r>
              <w:rPr>
                <w:rFonts w:hint="eastAsia" w:ascii="黑体" w:hAnsi="黑体" w:eastAsia="黑体"/>
                <w:sz w:val="24"/>
                <w:szCs w:val="24"/>
                <w:lang w:eastAsia="zh-CN"/>
              </w:rPr>
              <w:t>情况</w:t>
            </w:r>
          </w:p>
        </w:tc>
        <w:tc>
          <w:tcPr>
            <w:tcW w:w="8179" w:type="dxa"/>
            <w:gridSpan w:val="2"/>
            <w:noWrap w:val="0"/>
            <w:vAlign w:val="center"/>
          </w:tcPr>
          <w:p w14:paraId="62D6B9BB">
            <w:pPr>
              <w:ind w:firstLine="420" w:firstLineChars="200"/>
              <w:rPr>
                <w:rFonts w:hint="default"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rPr>
              <w:t>本</w:t>
            </w:r>
            <w:r>
              <w:rPr>
                <w:rFonts w:hint="eastAsia" w:ascii="仿宋_GB2312" w:hAnsi="仿宋_GB2312" w:eastAsia="仿宋_GB2312" w:cs="仿宋_GB2312"/>
                <w:color w:val="000000"/>
                <w:sz w:val="21"/>
                <w:szCs w:val="21"/>
                <w:highlight w:val="none"/>
                <w:lang w:eastAsia="zh-CN"/>
              </w:rPr>
              <w:t>成果已实现</w:t>
            </w:r>
            <w:r>
              <w:rPr>
                <w:rFonts w:hint="eastAsia" w:ascii="仿宋_GB2312" w:hAnsi="仿宋_GB2312" w:eastAsia="仿宋_GB2312" w:cs="仿宋_GB2312"/>
                <w:color w:val="000000"/>
                <w:sz w:val="21"/>
                <w:szCs w:val="21"/>
                <w:highlight w:val="none"/>
              </w:rPr>
              <w:t>小批量生产，在</w:t>
            </w:r>
            <w:r>
              <w:rPr>
                <w:rFonts w:hint="eastAsia" w:ascii="仿宋_GB2312" w:hAnsi="仿宋_GB2312" w:eastAsia="仿宋_GB2312" w:cs="仿宋_GB2312"/>
                <w:color w:val="000000"/>
                <w:sz w:val="21"/>
                <w:szCs w:val="21"/>
                <w:highlight w:val="none"/>
                <w:lang w:eastAsia="zh-CN"/>
              </w:rPr>
              <w:t>多型号</w:t>
            </w:r>
            <w:r>
              <w:rPr>
                <w:rFonts w:hint="eastAsia" w:ascii="仿宋_GB2312" w:hAnsi="仿宋_GB2312" w:eastAsia="仿宋_GB2312" w:cs="仿宋_GB2312"/>
                <w:color w:val="000000"/>
                <w:sz w:val="21"/>
                <w:szCs w:val="21"/>
                <w:highlight w:val="none"/>
              </w:rPr>
              <w:t>无人直升机上广泛应用</w:t>
            </w:r>
            <w:r>
              <w:rPr>
                <w:rFonts w:hint="eastAsia" w:ascii="仿宋_GB2312" w:hAnsi="仿宋_GB2312" w:eastAsia="仿宋_GB2312" w:cs="仿宋_GB2312"/>
                <w:color w:val="000000"/>
                <w:sz w:val="21"/>
                <w:szCs w:val="21"/>
                <w:highlight w:val="none"/>
                <w:lang w:eastAsia="zh-CN"/>
              </w:rPr>
              <w:t>，可</w:t>
            </w:r>
            <w:r>
              <w:rPr>
                <w:rFonts w:hint="eastAsia" w:ascii="仿宋_GB2312" w:hAnsi="仿宋_GB2312" w:eastAsia="仿宋_GB2312" w:cs="仿宋_GB2312"/>
                <w:color w:val="000000"/>
                <w:sz w:val="21"/>
                <w:szCs w:val="21"/>
                <w:highlight w:val="none"/>
              </w:rPr>
              <w:t>配合无人直升机平台、光电吊舱等任务载荷设备</w:t>
            </w:r>
            <w:r>
              <w:rPr>
                <w:rFonts w:hint="eastAsia" w:ascii="仿宋_GB2312" w:hAnsi="仿宋_GB2312" w:eastAsia="仿宋_GB2312" w:cs="仿宋_GB2312"/>
                <w:color w:val="000000"/>
                <w:sz w:val="21"/>
                <w:szCs w:val="21"/>
                <w:highlight w:val="none"/>
                <w:lang w:eastAsia="zh-CN"/>
              </w:rPr>
              <w:t>使用</w:t>
            </w:r>
            <w:r>
              <w:rPr>
                <w:rFonts w:hint="eastAsia" w:ascii="仿宋_GB2312" w:hAnsi="仿宋_GB2312" w:eastAsia="仿宋_GB2312" w:cs="仿宋_GB2312"/>
                <w:color w:val="000000"/>
                <w:sz w:val="21"/>
                <w:szCs w:val="21"/>
                <w:highlight w:val="none"/>
              </w:rPr>
              <w:t>，累积使用5000余小时</w:t>
            </w:r>
            <w:r>
              <w:rPr>
                <w:rFonts w:hint="eastAsia" w:ascii="仿宋_GB2312" w:hAnsi="仿宋_GB2312" w:eastAsia="仿宋_GB2312" w:cs="仿宋_GB2312"/>
                <w:color w:val="000000"/>
                <w:sz w:val="21"/>
                <w:szCs w:val="21"/>
                <w:highlight w:val="none"/>
                <w:lang w:eastAsia="zh-CN"/>
              </w:rPr>
              <w:t>，实现</w:t>
            </w:r>
            <w:r>
              <w:rPr>
                <w:rFonts w:hint="eastAsia" w:ascii="仿宋_GB2312" w:hAnsi="仿宋_GB2312" w:eastAsia="仿宋_GB2312" w:cs="仿宋_GB2312"/>
                <w:color w:val="000000"/>
                <w:sz w:val="21"/>
                <w:szCs w:val="21"/>
                <w:highlight w:val="none"/>
                <w:lang w:val="en-US" w:eastAsia="zh-CN"/>
              </w:rPr>
              <w:t>XX万元收入，主要客户包括XXX、XXX。</w:t>
            </w:r>
          </w:p>
        </w:tc>
      </w:tr>
      <w:tr w14:paraId="3E899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1440" w:type="dxa"/>
            <w:vMerge w:val="restart"/>
            <w:noWrap w:val="0"/>
            <w:vAlign w:val="center"/>
          </w:tcPr>
          <w:p w14:paraId="751E0415">
            <w:pPr>
              <w:jc w:val="center"/>
              <w:rPr>
                <w:rFonts w:hint="eastAsia" w:ascii="黑体" w:hAnsi="黑体" w:eastAsia="黑体"/>
                <w:sz w:val="24"/>
                <w:szCs w:val="24"/>
                <w:lang w:eastAsia="zh-CN"/>
              </w:rPr>
            </w:pPr>
            <w:r>
              <w:rPr>
                <w:rFonts w:hint="eastAsia" w:ascii="黑体" w:hAnsi="黑体" w:eastAsia="黑体"/>
                <w:sz w:val="24"/>
                <w:szCs w:val="24"/>
                <w:lang w:eastAsia="zh-CN"/>
              </w:rPr>
              <w:t>未来转化</w:t>
            </w:r>
          </w:p>
          <w:p w14:paraId="0814CB70">
            <w:pPr>
              <w:jc w:val="center"/>
              <w:rPr>
                <w:rFonts w:hint="eastAsia" w:ascii="黑体" w:hAnsi="黑体" w:eastAsia="黑体"/>
                <w:color w:val="000000"/>
                <w:sz w:val="24"/>
                <w:szCs w:val="24"/>
                <w:highlight w:val="none"/>
                <w:lang w:eastAsia="zh-CN"/>
              </w:rPr>
            </w:pPr>
            <w:r>
              <w:rPr>
                <w:rFonts w:hint="eastAsia" w:ascii="黑体" w:hAnsi="黑体" w:eastAsia="黑体"/>
                <w:sz w:val="24"/>
                <w:szCs w:val="24"/>
                <w:lang w:eastAsia="zh-CN"/>
              </w:rPr>
              <w:t>应用</w:t>
            </w:r>
            <w:r>
              <w:rPr>
                <w:rFonts w:hint="eastAsia" w:ascii="黑体" w:hAnsi="黑体" w:eastAsia="黑体"/>
                <w:sz w:val="24"/>
                <w:szCs w:val="24"/>
              </w:rPr>
              <w:t>前景</w:t>
            </w:r>
            <w:r>
              <w:rPr>
                <w:rFonts w:hint="eastAsia" w:ascii="黑体" w:hAnsi="黑体" w:eastAsia="黑体"/>
                <w:sz w:val="24"/>
                <w:szCs w:val="24"/>
                <w:lang w:eastAsia="zh-CN"/>
              </w:rPr>
              <w:t>和市场预测</w:t>
            </w:r>
          </w:p>
        </w:tc>
        <w:tc>
          <w:tcPr>
            <w:tcW w:w="8179" w:type="dxa"/>
            <w:gridSpan w:val="2"/>
            <w:noWrap w:val="0"/>
            <w:vAlign w:val="center"/>
          </w:tcPr>
          <w:p w14:paraId="1D87ED0D">
            <w:pPr>
              <w:ind w:firstLine="422" w:firstLineChars="200"/>
              <w:rPr>
                <w:rFonts w:ascii="仿宋_GB2312" w:hAnsi="仿宋_GB2312" w:eastAsia="仿宋_GB2312" w:cs="仿宋_GB2312"/>
                <w:sz w:val="21"/>
                <w:szCs w:val="21"/>
                <w:highlight w:val="none"/>
              </w:rPr>
            </w:pPr>
            <w:r>
              <w:rPr>
                <w:rFonts w:hint="eastAsia" w:ascii="仿宋_GB2312" w:hAnsi="仿宋_GB2312" w:eastAsia="仿宋_GB2312" w:cs="仿宋_GB2312"/>
                <w:b/>
                <w:bCs/>
                <w:sz w:val="21"/>
                <w:szCs w:val="21"/>
                <w:highlight w:val="none"/>
              </w:rPr>
              <w:t>本成果国内市场</w:t>
            </w:r>
            <w:r>
              <w:rPr>
                <w:rFonts w:hint="eastAsia" w:ascii="仿宋_GB2312" w:hAnsi="仿宋_GB2312" w:eastAsia="仿宋_GB2312" w:cs="仿宋_GB2312"/>
                <w:b/>
                <w:bCs/>
                <w:sz w:val="21"/>
                <w:szCs w:val="21"/>
                <w:highlight w:val="none"/>
                <w:lang w:eastAsia="zh-CN"/>
              </w:rPr>
              <w:t>主要集中在</w:t>
            </w:r>
            <w:r>
              <w:rPr>
                <w:rFonts w:hint="eastAsia" w:ascii="仿宋_GB2312" w:hAnsi="仿宋_GB2312" w:eastAsia="仿宋_GB2312" w:cs="仿宋_GB2312"/>
                <w:sz w:val="21"/>
                <w:szCs w:val="21"/>
                <w:highlight w:val="none"/>
              </w:rPr>
              <w:t>应急管理、交通运输、林业、能源</w:t>
            </w:r>
            <w:r>
              <w:rPr>
                <w:rFonts w:hint="eastAsia" w:ascii="仿宋_GB2312" w:hAnsi="仿宋_GB2312" w:eastAsia="仿宋_GB2312" w:cs="仿宋_GB2312"/>
                <w:b/>
                <w:bCs/>
                <w:sz w:val="21"/>
                <w:szCs w:val="21"/>
                <w:highlight w:val="none"/>
              </w:rPr>
              <w:t>等</w:t>
            </w:r>
            <w:r>
              <w:rPr>
                <w:rFonts w:hint="eastAsia" w:ascii="仿宋_GB2312" w:hAnsi="仿宋_GB2312" w:eastAsia="仿宋_GB2312" w:cs="仿宋_GB2312"/>
                <w:b/>
                <w:bCs/>
                <w:sz w:val="21"/>
                <w:szCs w:val="21"/>
                <w:highlight w:val="none"/>
                <w:lang w:eastAsia="zh-CN"/>
              </w:rPr>
              <w:t>领域</w:t>
            </w:r>
            <w:r>
              <w:rPr>
                <w:rFonts w:hint="eastAsia" w:ascii="仿宋_GB2312" w:hAnsi="仿宋_GB2312" w:eastAsia="仿宋_GB2312" w:cs="仿宋_GB2312"/>
                <w:sz w:val="21"/>
                <w:szCs w:val="21"/>
                <w:highlight w:val="none"/>
              </w:rPr>
              <w:t>，</w:t>
            </w:r>
            <w:r>
              <w:rPr>
                <w:rFonts w:hint="eastAsia" w:ascii="仿宋_GB2312" w:hAnsi="仿宋_GB2312" w:eastAsia="仿宋_GB2312" w:cs="仿宋_GB2312"/>
                <w:b/>
                <w:bCs/>
                <w:sz w:val="21"/>
                <w:szCs w:val="21"/>
                <w:highlight w:val="none"/>
                <w:lang w:eastAsia="zh-CN"/>
              </w:rPr>
              <w:t>应用于</w:t>
            </w:r>
            <w:r>
              <w:rPr>
                <w:rFonts w:hint="eastAsia" w:ascii="仿宋_GB2312" w:hAnsi="仿宋_GB2312" w:eastAsia="仿宋_GB2312" w:cs="仿宋_GB2312"/>
                <w:sz w:val="21"/>
                <w:szCs w:val="21"/>
                <w:highlight w:val="none"/>
              </w:rPr>
              <w:t>交通疏导、农林作业、电力巡线、灾情评估</w:t>
            </w:r>
            <w:r>
              <w:rPr>
                <w:rFonts w:hint="eastAsia" w:ascii="仿宋_GB2312" w:hAnsi="仿宋_GB2312" w:eastAsia="仿宋_GB2312" w:cs="仿宋_GB2312"/>
                <w:b/>
                <w:bCs/>
                <w:sz w:val="21"/>
                <w:szCs w:val="21"/>
                <w:highlight w:val="none"/>
              </w:rPr>
              <w:t>等</w:t>
            </w:r>
            <w:r>
              <w:rPr>
                <w:rFonts w:hint="eastAsia" w:ascii="仿宋_GB2312" w:hAnsi="仿宋_GB2312" w:eastAsia="仿宋_GB2312" w:cs="仿宋_GB2312"/>
                <w:b/>
                <w:bCs/>
                <w:sz w:val="21"/>
                <w:szCs w:val="21"/>
                <w:highlight w:val="none"/>
                <w:lang w:eastAsia="zh-CN"/>
              </w:rPr>
              <w:t>场景</w:t>
            </w:r>
            <w:r>
              <w:rPr>
                <w:rFonts w:hint="eastAsia" w:ascii="仿宋_GB2312" w:hAnsi="仿宋_GB2312" w:eastAsia="仿宋_GB2312" w:cs="仿宋_GB2312"/>
                <w:sz w:val="21"/>
                <w:szCs w:val="21"/>
                <w:highlight w:val="none"/>
                <w:lang w:eastAsia="zh-CN"/>
              </w:rPr>
              <w:t>，</w:t>
            </w:r>
            <w:r>
              <w:rPr>
                <w:rFonts w:hint="eastAsia" w:ascii="仿宋_GB2312" w:hAnsi="仿宋_GB2312" w:eastAsia="仿宋_GB2312" w:cs="仿宋_GB2312"/>
                <w:sz w:val="21"/>
                <w:szCs w:val="21"/>
                <w:highlight w:val="none"/>
              </w:rPr>
              <w:t>海外市场</w:t>
            </w:r>
            <w:r>
              <w:rPr>
                <w:rFonts w:hint="eastAsia" w:ascii="仿宋_GB2312" w:hAnsi="仿宋_GB2312" w:eastAsia="仿宋_GB2312" w:cs="仿宋_GB2312"/>
                <w:sz w:val="21"/>
                <w:szCs w:val="21"/>
                <w:highlight w:val="none"/>
                <w:lang w:eastAsia="zh-CN"/>
              </w:rPr>
              <w:t>以</w:t>
            </w:r>
            <w:r>
              <w:rPr>
                <w:rFonts w:hint="eastAsia" w:ascii="仿宋_GB2312" w:hAnsi="仿宋_GB2312" w:eastAsia="仿宋_GB2312" w:cs="仿宋_GB2312"/>
                <w:sz w:val="21"/>
                <w:szCs w:val="21"/>
                <w:highlight w:val="none"/>
              </w:rPr>
              <w:t>中东和北非地区</w:t>
            </w:r>
            <w:r>
              <w:rPr>
                <w:rFonts w:hint="eastAsia" w:ascii="仿宋_GB2312" w:hAnsi="仿宋_GB2312" w:eastAsia="仿宋_GB2312" w:cs="仿宋_GB2312"/>
                <w:sz w:val="21"/>
                <w:szCs w:val="21"/>
                <w:highlight w:val="none"/>
                <w:lang w:eastAsia="zh-CN"/>
              </w:rPr>
              <w:t>为主。</w:t>
            </w:r>
          </w:p>
        </w:tc>
      </w:tr>
      <w:tr w14:paraId="07529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1440" w:type="dxa"/>
            <w:vMerge w:val="continue"/>
            <w:noWrap w:val="0"/>
            <w:vAlign w:val="center"/>
          </w:tcPr>
          <w:p w14:paraId="3EB83850">
            <w:pPr>
              <w:keepNext w:val="0"/>
              <w:keepLines w:val="0"/>
              <w:pageBreakBefore w:val="0"/>
              <w:widowControl w:val="0"/>
              <w:kinsoku/>
              <w:wordWrap/>
              <w:overflowPunct/>
              <w:topLinePunct w:val="0"/>
              <w:autoSpaceDE/>
              <w:autoSpaceDN/>
              <w:bidi w:val="0"/>
              <w:adjustRightInd/>
              <w:jc w:val="center"/>
              <w:textAlignment w:val="auto"/>
              <w:rPr>
                <w:rFonts w:hint="eastAsia" w:ascii="黑体" w:hAnsi="黑体" w:eastAsia="黑体"/>
                <w:color w:val="000000"/>
                <w:sz w:val="24"/>
                <w:szCs w:val="24"/>
                <w:highlight w:val="none"/>
                <w:lang w:eastAsia="zh-CN"/>
              </w:rPr>
            </w:pPr>
          </w:p>
        </w:tc>
        <w:tc>
          <w:tcPr>
            <w:tcW w:w="8179" w:type="dxa"/>
            <w:gridSpan w:val="2"/>
            <w:noWrap w:val="0"/>
            <w:vAlign w:val="center"/>
          </w:tcPr>
          <w:p w14:paraId="1AA081FB">
            <w:pPr>
              <w:ind w:firstLine="420" w:firstLineChars="200"/>
              <w:rPr>
                <w:rFonts w:hint="eastAsia" w:ascii="黑体" w:hAnsi="黑体" w:eastAsia="黑体" w:cs="黑体"/>
                <w:b w:val="0"/>
                <w:bCs w:val="0"/>
                <w:sz w:val="21"/>
                <w:szCs w:val="21"/>
                <w:highlight w:val="none"/>
              </w:rPr>
            </w:pPr>
            <w:r>
              <w:rPr>
                <w:rFonts w:hint="eastAsia" w:ascii="仿宋_GB2312" w:hAnsi="仿宋_GB2312" w:eastAsia="仿宋_GB2312" w:cs="仿宋_GB2312"/>
                <w:color w:val="000000"/>
                <w:sz w:val="21"/>
                <w:szCs w:val="21"/>
                <w:highlight w:val="none"/>
              </w:rPr>
              <w:t>预计未来五年国内市场需求在100套以上，国外需求在50套以上，产值可超过1.5亿元。</w:t>
            </w:r>
          </w:p>
        </w:tc>
      </w:tr>
      <w:tr w14:paraId="3C75E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exact"/>
          <w:jc w:val="center"/>
        </w:trPr>
        <w:tc>
          <w:tcPr>
            <w:tcW w:w="1440" w:type="dxa"/>
            <w:noWrap w:val="0"/>
            <w:vAlign w:val="center"/>
          </w:tcPr>
          <w:p w14:paraId="39679210">
            <w:pPr>
              <w:jc w:val="center"/>
              <w:rPr>
                <w:rFonts w:hint="eastAsia" w:ascii="黑体" w:hAnsi="黑体" w:eastAsia="黑体"/>
                <w:color w:val="000000"/>
                <w:sz w:val="24"/>
                <w:szCs w:val="24"/>
                <w:highlight w:val="none"/>
              </w:rPr>
            </w:pPr>
            <w:r>
              <w:rPr>
                <w:rFonts w:hint="eastAsia" w:ascii="黑体" w:hAnsi="黑体" w:eastAsia="黑体"/>
                <w:sz w:val="24"/>
                <w:szCs w:val="24"/>
              </w:rPr>
              <w:t>转化形式</w:t>
            </w:r>
          </w:p>
        </w:tc>
        <w:tc>
          <w:tcPr>
            <w:tcW w:w="8179" w:type="dxa"/>
            <w:gridSpan w:val="2"/>
            <w:noWrap w:val="0"/>
            <w:vAlign w:val="center"/>
          </w:tcPr>
          <w:p w14:paraId="403A6CE6">
            <w:pPr>
              <w:jc w:val="center"/>
              <w:rPr>
                <w:rFonts w:hint="eastAsia"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rPr>
              <w:sym w:font="Wingdings 2" w:char="0052"/>
            </w:r>
            <w:r>
              <w:rPr>
                <w:rFonts w:hint="eastAsia" w:ascii="仿宋_GB2312" w:hAnsi="仿宋_GB2312" w:eastAsia="仿宋_GB2312" w:cs="仿宋_GB2312"/>
                <w:color w:val="000000"/>
                <w:sz w:val="21"/>
                <w:szCs w:val="21"/>
                <w:highlight w:val="none"/>
              </w:rPr>
              <w:t>自行实施</w:t>
            </w:r>
            <w:r>
              <w:rPr>
                <w:rFonts w:hint="eastAsia" w:ascii="仿宋_GB2312" w:hAnsi="仿宋_GB2312" w:eastAsia="仿宋_GB2312" w:cs="仿宋_GB2312"/>
                <w:color w:val="000000"/>
                <w:sz w:val="21"/>
                <w:szCs w:val="21"/>
                <w:highlight w:val="none"/>
                <w:lang w:val="en-US" w:eastAsia="zh-CN"/>
              </w:rPr>
              <w:t xml:space="preserve">    </w:t>
            </w:r>
            <w:r>
              <w:rPr>
                <w:rFonts w:hint="eastAsia" w:ascii="仿宋_GB2312" w:hAnsi="仿宋_GB2312" w:eastAsia="仿宋_GB2312" w:cs="仿宋_GB2312"/>
                <w:color w:val="000000"/>
                <w:sz w:val="21"/>
                <w:szCs w:val="21"/>
                <w:highlight w:val="none"/>
              </w:rPr>
              <w:sym w:font="Wingdings 2" w:char="0052"/>
            </w:r>
            <w:r>
              <w:rPr>
                <w:rFonts w:hint="eastAsia" w:ascii="仿宋_GB2312" w:hAnsi="仿宋_GB2312" w:eastAsia="仿宋_GB2312" w:cs="仿宋_GB2312"/>
                <w:color w:val="000000"/>
                <w:sz w:val="21"/>
                <w:szCs w:val="21"/>
                <w:highlight w:val="none"/>
                <w:lang w:eastAsia="zh-CN"/>
              </w:rPr>
              <w:t>转让</w:t>
            </w:r>
            <w:r>
              <w:rPr>
                <w:rFonts w:hint="eastAsia" w:ascii="仿宋_GB2312" w:hAnsi="仿宋_GB2312" w:eastAsia="仿宋_GB2312" w:cs="仿宋_GB2312"/>
                <w:color w:val="000000"/>
                <w:sz w:val="21"/>
                <w:szCs w:val="21"/>
                <w:highlight w:val="none"/>
                <w:lang w:val="en-US" w:eastAsia="zh-CN"/>
              </w:rPr>
              <w:t xml:space="preserve">    </w:t>
            </w:r>
            <w:r>
              <w:rPr>
                <w:rFonts w:hint="eastAsia" w:ascii="仿宋_GB2312" w:hAnsi="仿宋_GB2312" w:eastAsia="仿宋_GB2312" w:cs="仿宋_GB2312"/>
                <w:color w:val="000000"/>
                <w:sz w:val="21"/>
                <w:szCs w:val="21"/>
                <w:highlight w:val="none"/>
              </w:rPr>
              <w:t>□</w:t>
            </w:r>
            <w:r>
              <w:rPr>
                <w:rFonts w:hint="eastAsia" w:ascii="仿宋_GB2312" w:hAnsi="仿宋_GB2312" w:eastAsia="仿宋_GB2312" w:cs="仿宋_GB2312"/>
                <w:color w:val="000000"/>
                <w:sz w:val="21"/>
                <w:szCs w:val="21"/>
                <w:highlight w:val="none"/>
                <w:lang w:eastAsia="zh-CN"/>
              </w:rPr>
              <w:t>许可</w:t>
            </w:r>
            <w:r>
              <w:rPr>
                <w:rFonts w:hint="eastAsia" w:ascii="仿宋_GB2312" w:hAnsi="仿宋_GB2312" w:eastAsia="仿宋_GB2312" w:cs="仿宋_GB2312"/>
                <w:color w:val="000000"/>
                <w:sz w:val="21"/>
                <w:szCs w:val="21"/>
                <w:highlight w:val="none"/>
                <w:lang w:val="en-US" w:eastAsia="zh-CN"/>
              </w:rPr>
              <w:t xml:space="preserve">    </w:t>
            </w:r>
            <w:r>
              <w:rPr>
                <w:rFonts w:hint="eastAsia" w:ascii="仿宋_GB2312" w:hAnsi="仿宋_GB2312" w:eastAsia="仿宋_GB2312" w:cs="仿宋_GB2312"/>
                <w:color w:val="000000"/>
                <w:sz w:val="21"/>
                <w:szCs w:val="21"/>
                <w:highlight w:val="none"/>
              </w:rPr>
              <w:sym w:font="Wingdings 2" w:char="0052"/>
            </w:r>
            <w:r>
              <w:rPr>
                <w:rFonts w:hint="eastAsia" w:ascii="仿宋_GB2312" w:hAnsi="仿宋_GB2312" w:eastAsia="仿宋_GB2312" w:cs="仿宋_GB2312"/>
                <w:color w:val="000000"/>
                <w:sz w:val="21"/>
                <w:szCs w:val="21"/>
                <w:highlight w:val="none"/>
              </w:rPr>
              <w:t>合作</w:t>
            </w:r>
            <w:r>
              <w:rPr>
                <w:rFonts w:hint="eastAsia" w:ascii="仿宋_GB2312" w:hAnsi="仿宋_GB2312" w:eastAsia="仿宋_GB2312" w:cs="仿宋_GB2312"/>
                <w:color w:val="000000"/>
                <w:sz w:val="21"/>
                <w:szCs w:val="21"/>
                <w:highlight w:val="none"/>
                <w:lang w:eastAsia="zh-CN"/>
              </w:rPr>
              <w:t>实施</w:t>
            </w:r>
            <w:r>
              <w:rPr>
                <w:rFonts w:hint="eastAsia" w:ascii="仿宋_GB2312" w:hAnsi="仿宋_GB2312" w:eastAsia="仿宋_GB2312" w:cs="仿宋_GB2312"/>
                <w:color w:val="000000"/>
                <w:sz w:val="21"/>
                <w:szCs w:val="21"/>
                <w:highlight w:val="none"/>
                <w:lang w:val="en-US" w:eastAsia="zh-CN"/>
              </w:rPr>
              <w:t xml:space="preserve">    </w:t>
            </w:r>
            <w:r>
              <w:rPr>
                <w:rFonts w:hint="eastAsia" w:ascii="仿宋_GB2312" w:hAnsi="仿宋_GB2312" w:eastAsia="仿宋_GB2312" w:cs="仿宋_GB2312"/>
                <w:color w:val="000000"/>
                <w:sz w:val="21"/>
                <w:szCs w:val="21"/>
                <w:highlight w:val="none"/>
              </w:rPr>
              <w:t>□作价投资</w:t>
            </w:r>
            <w:r>
              <w:rPr>
                <w:rFonts w:hint="eastAsia" w:ascii="仿宋_GB2312" w:hAnsi="仿宋_GB2312" w:eastAsia="仿宋_GB2312" w:cs="仿宋_GB2312"/>
                <w:color w:val="000000"/>
                <w:sz w:val="21"/>
                <w:szCs w:val="21"/>
                <w:highlight w:val="none"/>
                <w:lang w:val="en-US" w:eastAsia="zh-CN"/>
              </w:rPr>
              <w:t xml:space="preserve">    </w:t>
            </w:r>
            <w:r>
              <w:rPr>
                <w:rFonts w:hint="eastAsia" w:ascii="仿宋_GB2312" w:hAnsi="仿宋_GB2312" w:eastAsia="仿宋_GB2312" w:cs="仿宋_GB2312"/>
                <w:color w:val="000000"/>
                <w:sz w:val="21"/>
                <w:szCs w:val="21"/>
                <w:highlight w:val="none"/>
              </w:rPr>
              <w:t>□</w:t>
            </w:r>
            <w:r>
              <w:rPr>
                <w:rFonts w:hint="eastAsia" w:ascii="仿宋_GB2312" w:hAnsi="仿宋_GB2312" w:eastAsia="仿宋_GB2312" w:cs="仿宋_GB2312"/>
                <w:color w:val="000000"/>
                <w:sz w:val="21"/>
                <w:szCs w:val="21"/>
                <w:highlight w:val="none"/>
                <w:lang w:val="en-US" w:eastAsia="zh-CN"/>
              </w:rPr>
              <w:t>协商确定</w:t>
            </w:r>
          </w:p>
        </w:tc>
      </w:tr>
      <w:tr w14:paraId="0F608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440" w:type="dxa"/>
            <w:noWrap w:val="0"/>
            <w:vAlign w:val="center"/>
          </w:tcPr>
          <w:p w14:paraId="04E5285B">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黑体" w:hAnsi="黑体" w:eastAsia="黑体"/>
                <w:color w:val="000000"/>
                <w:sz w:val="24"/>
                <w:szCs w:val="24"/>
                <w:highlight w:val="none"/>
              </w:rPr>
            </w:pPr>
            <w:r>
              <w:rPr>
                <w:rFonts w:hint="eastAsia" w:ascii="黑体" w:hAnsi="黑体" w:eastAsia="黑体"/>
                <w:sz w:val="24"/>
                <w:szCs w:val="24"/>
                <w:highlight w:val="none"/>
              </w:rPr>
              <w:t>联系方式</w:t>
            </w:r>
          </w:p>
        </w:tc>
        <w:tc>
          <w:tcPr>
            <w:tcW w:w="3621" w:type="dxa"/>
            <w:noWrap w:val="0"/>
            <w:vAlign w:val="center"/>
          </w:tcPr>
          <w:p w14:paraId="50A4145E">
            <w:pPr>
              <w:rPr>
                <w:rFonts w:hint="default"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rPr>
              <w:t>联 系 人：</w:t>
            </w:r>
            <w:r>
              <w:rPr>
                <w:rFonts w:hint="eastAsia" w:ascii="仿宋_GB2312" w:hAnsi="仿宋_GB2312" w:eastAsia="仿宋_GB2312" w:cs="仿宋_GB2312"/>
                <w:color w:val="000000"/>
                <w:sz w:val="21"/>
                <w:szCs w:val="21"/>
                <w:highlight w:val="none"/>
                <w:lang w:val="en-US" w:eastAsia="zh-CN"/>
              </w:rPr>
              <w:t>XXX</w:t>
            </w:r>
          </w:p>
        </w:tc>
        <w:tc>
          <w:tcPr>
            <w:tcW w:w="4558" w:type="dxa"/>
            <w:noWrap w:val="0"/>
            <w:vAlign w:val="center"/>
          </w:tcPr>
          <w:p w14:paraId="1063CDFB">
            <w:pPr>
              <w:rPr>
                <w:rFonts w:hint="default" w:ascii="仿宋_GB2312" w:hAnsi="仿宋_GB2312" w:eastAsia="仿宋_GB2312" w:cs="仿宋_GB2312"/>
                <w:color w:val="000000"/>
                <w:sz w:val="21"/>
                <w:szCs w:val="21"/>
                <w:highlight w:val="none"/>
                <w:lang w:val="en-US"/>
              </w:rPr>
            </w:pPr>
            <w:r>
              <w:rPr>
                <w:rFonts w:hint="eastAsia" w:ascii="仿宋_GB2312" w:hAnsi="仿宋_GB2312" w:eastAsia="仿宋_GB2312" w:cs="仿宋_GB2312"/>
                <w:color w:val="000000"/>
                <w:sz w:val="21"/>
                <w:szCs w:val="21"/>
                <w:highlight w:val="none"/>
                <w:lang w:eastAsia="zh-CN"/>
              </w:rPr>
              <w:t>联系方式：</w:t>
            </w:r>
            <w:r>
              <w:rPr>
                <w:rFonts w:hint="eastAsia" w:ascii="仿宋_GB2312" w:hAnsi="仿宋_GB2312" w:eastAsia="仿宋_GB2312" w:cs="仿宋_GB2312"/>
                <w:color w:val="000000"/>
                <w:sz w:val="21"/>
                <w:szCs w:val="21"/>
                <w:highlight w:val="none"/>
                <w:lang w:val="en-US" w:eastAsia="zh-CN"/>
              </w:rPr>
              <w:t>186XXXXXXXX</w:t>
            </w:r>
          </w:p>
        </w:tc>
      </w:tr>
    </w:tbl>
    <w:p w14:paraId="379876C5">
      <w:pPr>
        <w:jc w:val="center"/>
        <w:rPr>
          <w:rFonts w:hint="eastAsia" w:ascii="黑体" w:hAnsi="黑体" w:eastAsia="黑体" w:cs="黑体"/>
          <w:kern w:val="0"/>
          <w:sz w:val="32"/>
          <w:szCs w:val="32"/>
          <w:highlight w:val="none"/>
          <w:lang w:eastAsia="zh-CN"/>
        </w:rPr>
      </w:pPr>
      <w:r>
        <w:rPr>
          <w:rFonts w:hint="eastAsia" w:ascii="黑体" w:hAnsi="黑体" w:eastAsia="黑体" w:cs="黑体"/>
          <w:kern w:val="0"/>
          <w:sz w:val="32"/>
          <w:szCs w:val="32"/>
          <w:highlight w:val="none"/>
          <w:lang w:eastAsia="zh-CN"/>
        </w:rPr>
        <w:t>知识产权转化成果</w:t>
      </w:r>
      <w:r>
        <w:rPr>
          <w:rFonts w:hint="eastAsia" w:ascii="黑体" w:hAnsi="黑体" w:eastAsia="黑体" w:cs="黑体"/>
          <w:kern w:val="0"/>
          <w:sz w:val="32"/>
          <w:szCs w:val="32"/>
          <w:highlight w:val="none"/>
        </w:rPr>
        <w:t>基本</w:t>
      </w:r>
      <w:r>
        <w:rPr>
          <w:rFonts w:hint="eastAsia" w:ascii="黑体" w:hAnsi="黑体" w:eastAsia="黑体" w:cs="黑体"/>
          <w:kern w:val="0"/>
          <w:sz w:val="32"/>
          <w:szCs w:val="32"/>
          <w:highlight w:val="none"/>
          <w:lang w:eastAsia="zh-CN"/>
        </w:rPr>
        <w:t>情况</w:t>
      </w:r>
      <w:r>
        <w:rPr>
          <w:rFonts w:hint="eastAsia" w:ascii="黑体" w:hAnsi="黑体" w:eastAsia="黑体" w:cs="黑体"/>
          <w:kern w:val="0"/>
          <w:sz w:val="32"/>
          <w:szCs w:val="32"/>
          <w:highlight w:val="none"/>
        </w:rPr>
        <w:t>表</w:t>
      </w:r>
      <w:r>
        <w:rPr>
          <w:rFonts w:hint="eastAsia" w:ascii="黑体" w:hAnsi="黑体" w:eastAsia="黑体" w:cs="黑体"/>
          <w:kern w:val="0"/>
          <w:sz w:val="32"/>
          <w:szCs w:val="32"/>
          <w:highlight w:val="none"/>
          <w:lang w:eastAsia="zh-CN"/>
        </w:rPr>
        <w:t>（示例</w:t>
      </w:r>
      <w:r>
        <w:rPr>
          <w:rFonts w:hint="eastAsia" w:ascii="黑体" w:hAnsi="黑体" w:eastAsia="黑体" w:cs="黑体"/>
          <w:kern w:val="0"/>
          <w:sz w:val="32"/>
          <w:szCs w:val="32"/>
          <w:highlight w:val="none"/>
          <w:lang w:val="en-US" w:eastAsia="zh-CN"/>
        </w:rPr>
        <w:t>2</w:t>
      </w:r>
      <w:r>
        <w:rPr>
          <w:rFonts w:hint="eastAsia" w:ascii="黑体" w:hAnsi="黑体" w:eastAsia="黑体" w:cs="黑体"/>
          <w:kern w:val="0"/>
          <w:sz w:val="32"/>
          <w:szCs w:val="32"/>
          <w:highlight w:val="none"/>
          <w:lang w:eastAsia="zh-CN"/>
        </w:rPr>
        <w:t>）</w:t>
      </w:r>
    </w:p>
    <w:tbl>
      <w:tblPr>
        <w:tblStyle w:val="16"/>
        <w:tblW w:w="95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6"/>
        <w:gridCol w:w="3919"/>
        <w:gridCol w:w="4237"/>
      </w:tblGrid>
      <w:tr w14:paraId="5C74A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8" w:hRule="atLeast"/>
          <w:jc w:val="center"/>
        </w:trPr>
        <w:tc>
          <w:tcPr>
            <w:tcW w:w="1436" w:type="dxa"/>
            <w:noWrap w:val="0"/>
            <w:vAlign w:val="center"/>
          </w:tcPr>
          <w:p w14:paraId="28BA1389">
            <w:pPr>
              <w:jc w:val="center"/>
              <w:rPr>
                <w:rFonts w:ascii="黑体" w:hAnsi="黑体" w:eastAsia="黑体"/>
                <w:color w:val="000000"/>
                <w:sz w:val="24"/>
                <w:szCs w:val="24"/>
                <w:highlight w:val="none"/>
              </w:rPr>
            </w:pPr>
            <w:r>
              <w:rPr>
                <w:rFonts w:hint="eastAsia" w:ascii="黑体" w:hAnsi="黑体" w:eastAsia="黑体"/>
                <w:sz w:val="24"/>
                <w:szCs w:val="24"/>
              </w:rPr>
              <w:t>知识产权       基本信息</w:t>
            </w:r>
          </w:p>
        </w:tc>
        <w:tc>
          <w:tcPr>
            <w:tcW w:w="8156" w:type="dxa"/>
            <w:gridSpan w:val="2"/>
            <w:noWrap w:val="0"/>
            <w:vAlign w:val="center"/>
          </w:tcPr>
          <w:p w14:paraId="1EC15673">
            <w:pPr>
              <w:pStyle w:val="11"/>
              <w:keepNext w:val="0"/>
              <w:keepLines w:val="0"/>
              <w:pageBreakBefore w:val="0"/>
              <w:widowControl w:val="0"/>
              <w:kinsoku/>
              <w:wordWrap/>
              <w:overflowPunct/>
              <w:topLinePunct w:val="0"/>
              <w:autoSpaceDE/>
              <w:autoSpaceDN/>
              <w:bidi w:val="0"/>
              <w:adjustRightInd/>
              <w:snapToGrid/>
              <w:spacing w:line="240" w:lineRule="auto"/>
              <w:ind w:right="0" w:rightChars="0" w:firstLine="0"/>
              <w:textAlignment w:val="auto"/>
              <w:outlineLvl w:val="2"/>
              <w:rPr>
                <w:rFonts w:ascii="仿宋_GB2312" w:hAnsi="仿宋_GB2312" w:eastAsia="仿宋_GB2312" w:cs="仿宋_GB2312"/>
                <w:sz w:val="21"/>
                <w:szCs w:val="21"/>
                <w:highlight w:val="none"/>
              </w:rPr>
            </w:pPr>
            <w:bookmarkStart w:id="8" w:name="_Toc1580002773"/>
            <w:bookmarkStart w:id="9" w:name="_Toc2057121776"/>
            <w:bookmarkStart w:id="10" w:name="_Toc750840132"/>
            <w:bookmarkStart w:id="11" w:name="_Toc2024452359"/>
            <w:bookmarkStart w:id="12" w:name="_Toc788617267"/>
            <w:bookmarkStart w:id="13" w:name="_Toc16258"/>
            <w:r>
              <w:rPr>
                <w:rStyle w:val="22"/>
                <w:rFonts w:hint="eastAsia" w:ascii="仿宋_GB2312" w:hAnsi="仿宋_GB2312" w:eastAsia="仿宋_GB2312" w:cs="仿宋_GB2312"/>
                <w:color w:val="000000"/>
                <w:spacing w:val="-11"/>
                <w:w w:val="98"/>
                <w:sz w:val="21"/>
                <w:szCs w:val="21"/>
                <w:highlight w:val="none"/>
              </w:rPr>
              <w:t>基于MEMS大气传感器芯片空中电场探测仪器</w:t>
            </w:r>
            <w:r>
              <w:rPr>
                <w:rFonts w:hint="eastAsia" w:ascii="仿宋_GB2312" w:hAnsi="仿宋_GB2312" w:eastAsia="仿宋_GB2312" w:cs="仿宋_GB2312"/>
                <w:spacing w:val="-11"/>
                <w:w w:val="98"/>
                <w:sz w:val="21"/>
                <w:szCs w:val="21"/>
                <w:highlight w:val="none"/>
              </w:rPr>
              <w:t>（含18项专利、26项计算机软件著作权</w:t>
            </w:r>
            <w:r>
              <w:rPr>
                <w:rFonts w:hint="eastAsia" w:ascii="仿宋_GB2312" w:hAnsi="仿宋_GB2312" w:eastAsia="仿宋_GB2312" w:cs="仿宋_GB2312"/>
                <w:spacing w:val="-17"/>
                <w:sz w:val="21"/>
                <w:szCs w:val="21"/>
                <w:highlight w:val="none"/>
              </w:rPr>
              <w:t>）</w:t>
            </w:r>
            <w:bookmarkEnd w:id="8"/>
            <w:bookmarkEnd w:id="9"/>
            <w:bookmarkEnd w:id="10"/>
            <w:bookmarkEnd w:id="11"/>
            <w:bookmarkEnd w:id="12"/>
            <w:bookmarkEnd w:id="13"/>
          </w:p>
          <w:p w14:paraId="7E560295">
            <w:pPr>
              <w:keepNext w:val="0"/>
              <w:keepLines w:val="0"/>
              <w:pageBreakBefore w:val="0"/>
              <w:widowControl w:val="0"/>
              <w:tabs>
                <w:tab w:val="left" w:pos="315"/>
              </w:tabs>
              <w:kinsoku/>
              <w:wordWrap/>
              <w:overflowPunct/>
              <w:topLinePunct w:val="0"/>
              <w:autoSpaceDE/>
              <w:autoSpaceDN/>
              <w:bidi w:val="0"/>
              <w:adjustRightInd/>
              <w:snapToGrid/>
              <w:spacing w:line="240" w:lineRule="auto"/>
              <w:ind w:right="0" w:rightChars="0"/>
              <w:textAlignment w:val="auto"/>
              <w:rPr>
                <w:rFonts w:ascii="仿宋_GB2312" w:hAnsi="仿宋_GB2312" w:eastAsia="仿宋_GB2312" w:cs="仿宋_GB2312"/>
                <w:color w:val="000000"/>
                <w:sz w:val="21"/>
                <w:szCs w:val="21"/>
                <w:highlight w:val="none"/>
              </w:rPr>
            </w:pPr>
            <w:r>
              <w:rPr>
                <w:rFonts w:hint="eastAsia" w:ascii="仿宋_GB2312" w:hAnsi="仿宋_GB2312" w:eastAsia="仿宋_GB2312" w:cs="仿宋_GB2312"/>
                <w:b/>
                <w:bCs/>
                <w:color w:val="000000"/>
                <w:sz w:val="21"/>
                <w:szCs w:val="21"/>
                <w:highlight w:val="none"/>
                <w:lang w:val="en"/>
              </w:rPr>
              <w:t>主要知识产权包括（全部知识产权见附录）</w:t>
            </w:r>
            <w:r>
              <w:rPr>
                <w:rFonts w:hint="eastAsia" w:ascii="仿宋_GB2312" w:hAnsi="仿宋_GB2312" w:eastAsia="仿宋_GB2312" w:cs="仿宋_GB2312"/>
                <w:color w:val="000000"/>
                <w:sz w:val="21"/>
                <w:szCs w:val="21"/>
                <w:highlight w:val="none"/>
                <w:lang w:val="en"/>
              </w:rPr>
              <w:t>：</w:t>
            </w:r>
          </w:p>
          <w:p w14:paraId="0093007D">
            <w:pPr>
              <w:pStyle w:val="11"/>
              <w:keepNext w:val="0"/>
              <w:keepLines w:val="0"/>
              <w:pageBreakBefore w:val="0"/>
              <w:widowControl w:val="0"/>
              <w:tabs>
                <w:tab w:val="left" w:pos="0"/>
                <w:tab w:val="left" w:pos="312"/>
                <w:tab w:val="left" w:pos="315"/>
              </w:tabs>
              <w:kinsoku/>
              <w:wordWrap/>
              <w:overflowPunct/>
              <w:topLinePunct w:val="0"/>
              <w:autoSpaceDE/>
              <w:autoSpaceDN/>
              <w:bidi w:val="0"/>
              <w:adjustRightInd/>
              <w:snapToGrid/>
              <w:spacing w:line="240" w:lineRule="auto"/>
              <w:ind w:right="0" w:rightChars="0" w:firstLine="0"/>
              <w:textAlignment w:val="auto"/>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（1）ZL201611151617.9 一种灵敏度增强型电场传感器的封装盖板及封装方法</w:t>
            </w:r>
          </w:p>
          <w:p w14:paraId="69F66F74">
            <w:pPr>
              <w:pStyle w:val="11"/>
              <w:keepNext w:val="0"/>
              <w:keepLines w:val="0"/>
              <w:pageBreakBefore w:val="0"/>
              <w:widowControl w:val="0"/>
              <w:tabs>
                <w:tab w:val="left" w:pos="0"/>
                <w:tab w:val="left" w:pos="312"/>
              </w:tabs>
              <w:kinsoku/>
              <w:wordWrap/>
              <w:overflowPunct/>
              <w:topLinePunct w:val="0"/>
              <w:autoSpaceDE/>
              <w:autoSpaceDN/>
              <w:bidi w:val="0"/>
              <w:adjustRightInd/>
              <w:snapToGrid/>
              <w:spacing w:line="240" w:lineRule="auto"/>
              <w:ind w:right="0" w:rightChars="0" w:firstLine="0"/>
              <w:textAlignment w:val="auto"/>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（2）ZL202021639604.8 三维交直流电场传感器</w:t>
            </w:r>
          </w:p>
          <w:p w14:paraId="2FFAC9C5">
            <w:pPr>
              <w:pStyle w:val="11"/>
              <w:keepNext w:val="0"/>
              <w:keepLines w:val="0"/>
              <w:pageBreakBefore w:val="0"/>
              <w:widowControl w:val="0"/>
              <w:tabs>
                <w:tab w:val="left" w:pos="0"/>
                <w:tab w:val="left" w:pos="312"/>
              </w:tabs>
              <w:kinsoku/>
              <w:wordWrap/>
              <w:overflowPunct/>
              <w:topLinePunct w:val="0"/>
              <w:autoSpaceDE/>
              <w:autoSpaceDN/>
              <w:bidi w:val="0"/>
              <w:adjustRightInd/>
              <w:snapToGrid/>
              <w:spacing w:line="240" w:lineRule="auto"/>
              <w:ind w:right="0" w:rightChars="0" w:firstLine="0"/>
              <w:textAlignment w:val="auto"/>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（3）ZL201811592143.0 基于微组装的三棱结构微型三维电场传感器及制备技术</w:t>
            </w:r>
          </w:p>
        </w:tc>
      </w:tr>
      <w:tr w14:paraId="0A829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jc w:val="center"/>
        </w:trPr>
        <w:tc>
          <w:tcPr>
            <w:tcW w:w="1436" w:type="dxa"/>
            <w:noWrap w:val="0"/>
            <w:vAlign w:val="center"/>
          </w:tcPr>
          <w:p w14:paraId="47A4F821">
            <w:pPr>
              <w:jc w:val="center"/>
              <w:rPr>
                <w:rFonts w:ascii="黑体" w:hAnsi="黑体" w:eastAsia="黑体"/>
                <w:color w:val="000000"/>
                <w:sz w:val="24"/>
                <w:szCs w:val="24"/>
                <w:highlight w:val="none"/>
              </w:rPr>
            </w:pPr>
            <w:r>
              <w:rPr>
                <w:rFonts w:hint="eastAsia" w:ascii="黑体" w:hAnsi="黑体" w:eastAsia="黑体"/>
                <w:sz w:val="24"/>
                <w:szCs w:val="24"/>
              </w:rPr>
              <w:t>简要介绍</w:t>
            </w:r>
          </w:p>
        </w:tc>
        <w:tc>
          <w:tcPr>
            <w:tcW w:w="8156" w:type="dxa"/>
            <w:gridSpan w:val="2"/>
            <w:noWrap w:val="0"/>
            <w:vAlign w:val="center"/>
          </w:tcPr>
          <w:p w14:paraId="4BCECA4F">
            <w:pPr>
              <w:ind w:firstLine="420" w:firstLineChars="200"/>
              <w:rPr>
                <w:rFonts w:ascii="仿宋_GB2312" w:hAnsi="仿宋_GB2312" w:eastAsia="仿宋_GB2312" w:cs="仿宋_GB2312"/>
                <w:bCs/>
                <w:color w:val="000000"/>
                <w:sz w:val="21"/>
                <w:szCs w:val="21"/>
                <w:highlight w:val="none"/>
              </w:rPr>
            </w:pPr>
            <w:r>
              <w:rPr>
                <w:rFonts w:hint="eastAsia" w:ascii="仿宋_GB2312" w:hAnsi="仿宋_GB2312" w:eastAsia="仿宋_GB2312" w:cs="仿宋_GB2312"/>
                <w:bCs/>
                <w:color w:val="000000"/>
                <w:sz w:val="21"/>
                <w:szCs w:val="21"/>
                <w:highlight w:val="none"/>
              </w:rPr>
              <w:t>相关知识产权针对雷电、静电、高空电场探测应用需求，提出了一种基于MEMS技术的高性能微型电场传感器核心模组设计方案，该方案实现了工程化开发，</w:t>
            </w:r>
            <w:r>
              <w:rPr>
                <w:rFonts w:hint="eastAsia" w:ascii="仿宋_GB2312" w:hAnsi="仿宋_GB2312" w:eastAsia="仿宋_GB2312" w:cs="仿宋_GB2312"/>
                <w:bCs/>
                <w:color w:val="000000"/>
                <w:sz w:val="21"/>
                <w:szCs w:val="21"/>
                <w:highlight w:val="none"/>
                <w:lang w:eastAsia="zh-CN"/>
              </w:rPr>
              <w:t>主要</w:t>
            </w:r>
            <w:r>
              <w:rPr>
                <w:rFonts w:hint="eastAsia" w:ascii="仿宋_GB2312" w:hAnsi="仿宋_GB2312" w:eastAsia="仿宋_GB2312" w:cs="仿宋_GB2312"/>
                <w:bCs/>
                <w:color w:val="000000"/>
                <w:sz w:val="21"/>
                <w:szCs w:val="21"/>
                <w:highlight w:val="none"/>
              </w:rPr>
              <w:t>用于雷电预警系统、静电监测与安全防护系统、电场探空仪等仪器中。</w:t>
            </w:r>
          </w:p>
        </w:tc>
      </w:tr>
      <w:tr w14:paraId="7507F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5" w:hRule="atLeast"/>
          <w:jc w:val="center"/>
        </w:trPr>
        <w:tc>
          <w:tcPr>
            <w:tcW w:w="1436" w:type="dxa"/>
            <w:noWrap w:val="0"/>
            <w:vAlign w:val="center"/>
          </w:tcPr>
          <w:p w14:paraId="136CF7EB">
            <w:pPr>
              <w:jc w:val="center"/>
              <w:rPr>
                <w:rFonts w:hint="eastAsia" w:ascii="黑体" w:hAnsi="黑体" w:eastAsia="黑体"/>
                <w:sz w:val="24"/>
                <w:szCs w:val="24"/>
              </w:rPr>
            </w:pPr>
            <w:r>
              <w:rPr>
                <w:rFonts w:hint="eastAsia" w:ascii="黑体" w:hAnsi="黑体" w:eastAsia="黑体"/>
                <w:sz w:val="24"/>
                <w:szCs w:val="24"/>
              </w:rPr>
              <w:t>本知识产权对应产品</w:t>
            </w:r>
          </w:p>
          <w:p w14:paraId="5EDFB040">
            <w:pPr>
              <w:jc w:val="center"/>
              <w:rPr>
                <w:rFonts w:hint="eastAsia" w:ascii="黑体" w:hAnsi="黑体" w:eastAsia="黑体"/>
                <w:sz w:val="24"/>
                <w:szCs w:val="24"/>
              </w:rPr>
            </w:pPr>
            <w:r>
              <w:rPr>
                <w:rFonts w:hint="eastAsia" w:ascii="黑体" w:hAnsi="黑体" w:eastAsia="黑体"/>
                <w:sz w:val="24"/>
                <w:szCs w:val="24"/>
              </w:rPr>
              <w:t>技术优势</w:t>
            </w:r>
          </w:p>
          <w:p w14:paraId="00DC1AB8">
            <w:pPr>
              <w:jc w:val="center"/>
              <w:rPr>
                <w:rFonts w:ascii="黑体" w:hAnsi="黑体" w:eastAsia="黑体"/>
                <w:color w:val="000000"/>
                <w:sz w:val="24"/>
                <w:szCs w:val="24"/>
                <w:highlight w:val="none"/>
              </w:rPr>
            </w:pPr>
            <w:r>
              <w:rPr>
                <w:rFonts w:hint="eastAsia" w:ascii="黑体" w:hAnsi="黑体" w:eastAsia="黑体"/>
                <w:sz w:val="24"/>
                <w:szCs w:val="24"/>
              </w:rPr>
              <w:t>和性能指标</w:t>
            </w:r>
          </w:p>
        </w:tc>
        <w:tc>
          <w:tcPr>
            <w:tcW w:w="8156" w:type="dxa"/>
            <w:gridSpan w:val="2"/>
            <w:noWrap w:val="0"/>
            <w:vAlign w:val="center"/>
          </w:tcPr>
          <w:p w14:paraId="53C4C319">
            <w:pPr>
              <w:pStyle w:val="2"/>
              <w:keepNext w:val="0"/>
              <w:keepLines w:val="0"/>
              <w:pageBreakBefore w:val="0"/>
              <w:widowControl w:val="0"/>
              <w:kinsoku/>
              <w:wordWrap/>
              <w:overflowPunct/>
              <w:topLinePunct w:val="0"/>
              <w:autoSpaceDE/>
              <w:autoSpaceDN/>
              <w:bidi w:val="0"/>
              <w:adjustRightInd/>
              <w:snapToGrid/>
              <w:spacing w:line="280" w:lineRule="exact"/>
              <w:ind w:left="0" w:firstLine="420" w:firstLineChars="200"/>
              <w:jc w:val="both"/>
              <w:textAlignment w:val="auto"/>
              <w:rPr>
                <w:rFonts w:ascii="仿宋_GB2312" w:hAnsi="仿宋_GB2312" w:eastAsia="仿宋_GB2312" w:cs="仿宋_GB2312"/>
                <w:bCs/>
                <w:color w:val="000000"/>
                <w:sz w:val="21"/>
                <w:szCs w:val="21"/>
                <w:highlight w:val="none"/>
              </w:rPr>
            </w:pPr>
            <w:r>
              <w:rPr>
                <w:rFonts w:hint="eastAsia" w:ascii="仿宋_GB2312" w:hAnsi="仿宋_GB2312" w:eastAsia="仿宋_GB2312" w:cs="仿宋_GB2312"/>
                <w:bCs/>
                <w:color w:val="000000"/>
                <w:sz w:val="21"/>
                <w:szCs w:val="21"/>
                <w:highlight w:val="none"/>
              </w:rPr>
              <w:t>基于相关知识产权的电场探测仪器，主要技术优势和性能指标如下：</w:t>
            </w:r>
          </w:p>
          <w:p w14:paraId="6017C578">
            <w:pPr>
              <w:pStyle w:val="23"/>
              <w:keepNext w:val="0"/>
              <w:keepLines w:val="0"/>
              <w:pageBreakBefore w:val="0"/>
              <w:widowControl w:val="0"/>
              <w:kinsoku/>
              <w:wordWrap/>
              <w:overflowPunct/>
              <w:topLinePunct w:val="0"/>
              <w:autoSpaceDE/>
              <w:autoSpaceDN/>
              <w:bidi w:val="0"/>
              <w:adjustRightInd/>
              <w:snapToGrid/>
              <w:spacing w:line="280" w:lineRule="exact"/>
              <w:ind w:left="0" w:firstLine="420" w:firstLineChars="200"/>
              <w:jc w:val="both"/>
              <w:textAlignment w:val="auto"/>
              <w:rPr>
                <w:rFonts w:ascii="仿宋_GB2312" w:hAnsi="仿宋_GB2312" w:eastAsia="仿宋_GB2312" w:cs="仿宋_GB2312"/>
                <w:color w:val="000000"/>
                <w:sz w:val="21"/>
                <w:szCs w:val="21"/>
                <w:highlight w:val="none"/>
              </w:rPr>
            </w:pPr>
            <w:r>
              <w:rPr>
                <w:rFonts w:hint="eastAsia" w:ascii="仿宋_GB2312" w:hAnsi="仿宋_GB2312" w:eastAsia="仿宋_GB2312" w:cs="仿宋_GB2312"/>
                <w:bCs/>
                <w:color w:val="000000"/>
                <w:sz w:val="21"/>
                <w:szCs w:val="21"/>
                <w:highlight w:val="none"/>
              </w:rPr>
              <w:t>一、</w:t>
            </w:r>
            <w:r>
              <w:rPr>
                <w:rFonts w:hint="eastAsia" w:ascii="仿宋_GB2312" w:hAnsi="仿宋_GB2312" w:eastAsia="仿宋_GB2312" w:cs="仿宋_GB2312"/>
                <w:color w:val="000000"/>
                <w:sz w:val="21"/>
                <w:szCs w:val="21"/>
                <w:highlight w:val="none"/>
              </w:rPr>
              <w:t>主要技术优势</w:t>
            </w:r>
          </w:p>
          <w:p w14:paraId="21302886">
            <w:pPr>
              <w:pStyle w:val="2"/>
              <w:keepNext w:val="0"/>
              <w:keepLines w:val="0"/>
              <w:pageBreakBefore w:val="0"/>
              <w:widowControl w:val="0"/>
              <w:kinsoku/>
              <w:wordWrap/>
              <w:overflowPunct/>
              <w:topLinePunct w:val="0"/>
              <w:autoSpaceDE/>
              <w:autoSpaceDN/>
              <w:bidi w:val="0"/>
              <w:adjustRightInd/>
              <w:snapToGrid/>
              <w:spacing w:line="280" w:lineRule="exact"/>
              <w:ind w:left="0" w:firstLine="420" w:firstLineChars="200"/>
              <w:jc w:val="both"/>
              <w:textAlignment w:val="auto"/>
              <w:rPr>
                <w:rFonts w:ascii="仿宋_GB2312" w:hAnsi="仿宋_GB2312" w:eastAsia="仿宋_GB2312" w:cs="仿宋_GB2312"/>
                <w:bCs/>
                <w:color w:val="000000"/>
                <w:sz w:val="21"/>
                <w:szCs w:val="21"/>
                <w:highlight w:val="none"/>
              </w:rPr>
            </w:pPr>
            <w:r>
              <w:rPr>
                <w:rFonts w:hint="eastAsia" w:ascii="仿宋_GB2312" w:hAnsi="仿宋_GB2312" w:eastAsia="仿宋_GB2312" w:cs="仿宋_GB2312"/>
                <w:bCs/>
                <w:color w:val="000000"/>
                <w:sz w:val="21"/>
                <w:szCs w:val="21"/>
                <w:highlight w:val="none"/>
              </w:rPr>
              <w:t>本</w:t>
            </w:r>
            <w:r>
              <w:rPr>
                <w:rFonts w:hint="eastAsia" w:ascii="仿宋_GB2312" w:hAnsi="仿宋_GB2312" w:eastAsia="仿宋_GB2312" w:cs="仿宋_GB2312"/>
                <w:bCs/>
                <w:color w:val="000000"/>
                <w:sz w:val="21"/>
                <w:szCs w:val="21"/>
                <w:highlight w:val="none"/>
                <w:lang w:eastAsia="zh-CN"/>
              </w:rPr>
              <w:t>成果</w:t>
            </w:r>
            <w:r>
              <w:rPr>
                <w:rFonts w:hint="eastAsia" w:ascii="仿宋_GB2312" w:hAnsi="仿宋_GB2312" w:eastAsia="仿宋_GB2312" w:cs="仿宋_GB2312"/>
                <w:bCs/>
                <w:color w:val="000000"/>
                <w:sz w:val="21"/>
                <w:szCs w:val="21"/>
                <w:highlight w:val="none"/>
              </w:rPr>
              <w:t>成果分为大气电场探测系列、静电安全监测系列和高空及交直流电场探测系列三类。</w:t>
            </w:r>
          </w:p>
          <w:p w14:paraId="2B9832B6">
            <w:pPr>
              <w:pStyle w:val="2"/>
              <w:keepNext w:val="0"/>
              <w:keepLines w:val="0"/>
              <w:pageBreakBefore w:val="0"/>
              <w:widowControl w:val="0"/>
              <w:kinsoku/>
              <w:wordWrap/>
              <w:overflowPunct/>
              <w:topLinePunct w:val="0"/>
              <w:autoSpaceDE/>
              <w:autoSpaceDN/>
              <w:bidi w:val="0"/>
              <w:adjustRightInd/>
              <w:snapToGrid/>
              <w:spacing w:line="280" w:lineRule="exact"/>
              <w:ind w:left="0" w:firstLine="420" w:firstLineChars="200"/>
              <w:jc w:val="both"/>
              <w:textAlignment w:val="auto"/>
              <w:rPr>
                <w:rFonts w:ascii="仿宋_GB2312" w:hAnsi="仿宋_GB2312" w:eastAsia="仿宋_GB2312" w:cs="仿宋_GB2312"/>
                <w:bCs/>
                <w:color w:val="000000"/>
                <w:sz w:val="21"/>
                <w:szCs w:val="21"/>
                <w:highlight w:val="none"/>
              </w:rPr>
            </w:pPr>
            <w:r>
              <w:rPr>
                <w:rFonts w:hint="eastAsia" w:ascii="仿宋_GB2312" w:hAnsi="仿宋_GB2312" w:eastAsia="仿宋_GB2312" w:cs="仿宋_GB2312"/>
                <w:bCs/>
                <w:color w:val="000000"/>
                <w:sz w:val="21"/>
                <w:szCs w:val="21"/>
                <w:highlight w:val="none"/>
              </w:rPr>
              <w:t>（1）大气电场探测系列产品可以探测近地面大气电场的变化规律，对雷电预警流程进行监测，预测未来半小时或一小时发生雷暴的可能性，雷电有效报警率不低于80%；</w:t>
            </w:r>
          </w:p>
          <w:p w14:paraId="08DA9659">
            <w:pPr>
              <w:pStyle w:val="2"/>
              <w:keepNext w:val="0"/>
              <w:keepLines w:val="0"/>
              <w:pageBreakBefore w:val="0"/>
              <w:widowControl w:val="0"/>
              <w:kinsoku/>
              <w:wordWrap/>
              <w:overflowPunct/>
              <w:topLinePunct w:val="0"/>
              <w:autoSpaceDE/>
              <w:autoSpaceDN/>
              <w:bidi w:val="0"/>
              <w:adjustRightInd/>
              <w:snapToGrid/>
              <w:spacing w:line="280" w:lineRule="exact"/>
              <w:ind w:left="0" w:firstLine="420" w:firstLineChars="200"/>
              <w:jc w:val="both"/>
              <w:textAlignment w:val="auto"/>
              <w:rPr>
                <w:rFonts w:ascii="仿宋_GB2312" w:hAnsi="仿宋_GB2312" w:eastAsia="仿宋_GB2312" w:cs="仿宋_GB2312"/>
                <w:bCs/>
                <w:color w:val="000000"/>
                <w:sz w:val="21"/>
                <w:szCs w:val="21"/>
                <w:highlight w:val="none"/>
              </w:rPr>
            </w:pPr>
            <w:r>
              <w:rPr>
                <w:rFonts w:hint="eastAsia" w:ascii="仿宋_GB2312" w:hAnsi="仿宋_GB2312" w:eastAsia="仿宋_GB2312" w:cs="仿宋_GB2312"/>
                <w:bCs/>
                <w:color w:val="000000"/>
                <w:sz w:val="21"/>
                <w:szCs w:val="21"/>
                <w:highlight w:val="none"/>
              </w:rPr>
              <w:t>（2）静电监测系列产品可实现静电场及静电压的监测、报警功能；</w:t>
            </w:r>
          </w:p>
          <w:p w14:paraId="57B58490">
            <w:pPr>
              <w:pStyle w:val="2"/>
              <w:keepNext w:val="0"/>
              <w:keepLines w:val="0"/>
              <w:pageBreakBefore w:val="0"/>
              <w:widowControl w:val="0"/>
              <w:kinsoku/>
              <w:wordWrap/>
              <w:overflowPunct/>
              <w:topLinePunct w:val="0"/>
              <w:autoSpaceDE/>
              <w:autoSpaceDN/>
              <w:bidi w:val="0"/>
              <w:adjustRightInd/>
              <w:snapToGrid/>
              <w:spacing w:line="280" w:lineRule="exact"/>
              <w:ind w:left="0" w:firstLine="420" w:firstLineChars="200"/>
              <w:jc w:val="both"/>
              <w:textAlignment w:val="auto"/>
              <w:rPr>
                <w:rFonts w:ascii="仿宋_GB2312" w:hAnsi="仿宋_GB2312" w:eastAsia="仿宋_GB2312" w:cs="仿宋_GB2312"/>
                <w:bCs/>
                <w:color w:val="000000"/>
                <w:sz w:val="21"/>
                <w:szCs w:val="21"/>
                <w:highlight w:val="none"/>
              </w:rPr>
            </w:pPr>
            <w:r>
              <w:rPr>
                <w:rFonts w:hint="eastAsia" w:ascii="仿宋_GB2312" w:hAnsi="仿宋_GB2312" w:eastAsia="仿宋_GB2312" w:cs="仿宋_GB2312"/>
                <w:bCs/>
                <w:color w:val="000000"/>
                <w:sz w:val="21"/>
                <w:szCs w:val="21"/>
                <w:highlight w:val="none"/>
              </w:rPr>
              <w:t>（3）高空电场探测系列产品可实现无人机和飞艇挂载探测，用于提升高空气象数据探测能力，提高高空气象数据的运用水平。</w:t>
            </w:r>
          </w:p>
          <w:p w14:paraId="6C6FDDC8">
            <w:pPr>
              <w:pStyle w:val="2"/>
              <w:keepNext w:val="0"/>
              <w:keepLines w:val="0"/>
              <w:pageBreakBefore w:val="0"/>
              <w:widowControl w:val="0"/>
              <w:kinsoku/>
              <w:wordWrap/>
              <w:overflowPunct/>
              <w:topLinePunct w:val="0"/>
              <w:autoSpaceDE/>
              <w:autoSpaceDN/>
              <w:bidi w:val="0"/>
              <w:adjustRightInd/>
              <w:snapToGrid/>
              <w:spacing w:line="280" w:lineRule="exact"/>
              <w:ind w:left="0" w:firstLine="420" w:firstLineChars="200"/>
              <w:jc w:val="both"/>
              <w:textAlignment w:val="auto"/>
              <w:rPr>
                <w:rFonts w:ascii="仿宋_GB2312" w:hAnsi="仿宋_GB2312" w:eastAsia="仿宋_GB2312" w:cs="仿宋_GB2312"/>
                <w:bCs/>
                <w:color w:val="000000"/>
                <w:sz w:val="21"/>
                <w:szCs w:val="21"/>
                <w:highlight w:val="none"/>
              </w:rPr>
            </w:pPr>
            <w:r>
              <w:rPr>
                <w:rFonts w:hint="eastAsia" w:ascii="仿宋_GB2312" w:hAnsi="仿宋_GB2312" w:eastAsia="仿宋_GB2312" w:cs="仿宋_GB2312"/>
                <w:bCs/>
                <w:color w:val="000000"/>
                <w:sz w:val="21"/>
                <w:szCs w:val="21"/>
                <w:highlight w:val="none"/>
              </w:rPr>
              <w:t>二、主要性能指标</w:t>
            </w:r>
          </w:p>
          <w:p w14:paraId="6C500DC7">
            <w:pPr>
              <w:pStyle w:val="2"/>
              <w:keepNext w:val="0"/>
              <w:keepLines w:val="0"/>
              <w:pageBreakBefore w:val="0"/>
              <w:widowControl w:val="0"/>
              <w:kinsoku/>
              <w:wordWrap/>
              <w:overflowPunct/>
              <w:topLinePunct w:val="0"/>
              <w:autoSpaceDE/>
              <w:autoSpaceDN/>
              <w:bidi w:val="0"/>
              <w:adjustRightInd/>
              <w:snapToGrid/>
              <w:spacing w:line="280" w:lineRule="exact"/>
              <w:ind w:left="0" w:firstLine="420" w:firstLineChars="200"/>
              <w:jc w:val="both"/>
              <w:textAlignment w:val="auto"/>
              <w:rPr>
                <w:rFonts w:ascii="仿宋_GB2312" w:hAnsi="仿宋_GB2312" w:eastAsia="仿宋_GB2312" w:cs="仿宋_GB2312"/>
                <w:bCs/>
                <w:color w:val="000000"/>
                <w:sz w:val="21"/>
                <w:szCs w:val="21"/>
                <w:highlight w:val="none"/>
                <w:lang w:val="en"/>
              </w:rPr>
            </w:pPr>
            <w:r>
              <w:rPr>
                <w:rFonts w:hint="eastAsia" w:ascii="仿宋_GB2312" w:hAnsi="仿宋_GB2312" w:eastAsia="仿宋_GB2312" w:cs="仿宋_GB2312"/>
                <w:bCs/>
                <w:color w:val="000000"/>
                <w:sz w:val="21"/>
                <w:szCs w:val="21"/>
                <w:highlight w:val="none"/>
              </w:rPr>
              <w:t>（1）测量范围：</w:t>
            </w:r>
            <w:r>
              <w:rPr>
                <w:rFonts w:hint="eastAsia" w:ascii="仿宋_GB2312" w:hAnsi="仿宋_GB2312" w:eastAsia="仿宋_GB2312" w:cs="仿宋_GB2312"/>
                <w:bCs/>
                <w:color w:val="000000"/>
                <w:sz w:val="21"/>
                <w:szCs w:val="21"/>
                <w:highlight w:val="none"/>
                <w:lang w:eastAsia="zh-CN"/>
              </w:rPr>
              <w:t>（</w:t>
            </w:r>
            <w:r>
              <w:rPr>
                <w:rFonts w:hint="eastAsia" w:ascii="仿宋_GB2312" w:hAnsi="仿宋_GB2312" w:eastAsia="仿宋_GB2312" w:cs="仿宋_GB2312"/>
                <w:bCs/>
                <w:color w:val="000000"/>
                <w:sz w:val="21"/>
                <w:szCs w:val="21"/>
                <w:highlight w:val="none"/>
              </w:rPr>
              <w:t>-100</w:t>
            </w:r>
            <w:r>
              <w:rPr>
                <w:rFonts w:hint="eastAsia" w:ascii="仿宋_GB2312" w:hAnsi="仿宋_GB2312" w:eastAsia="仿宋_GB2312" w:cs="仿宋_GB2312"/>
                <w:bCs/>
                <w:color w:val="000000"/>
                <w:sz w:val="21"/>
                <w:szCs w:val="21"/>
                <w:highlight w:val="none"/>
                <w:lang w:val="en"/>
              </w:rPr>
              <w:t>～</w:t>
            </w:r>
            <w:r>
              <w:rPr>
                <w:rFonts w:hint="eastAsia" w:ascii="仿宋_GB2312" w:hAnsi="仿宋_GB2312" w:eastAsia="仿宋_GB2312" w:cs="仿宋_GB2312"/>
                <w:bCs/>
                <w:color w:val="000000"/>
                <w:sz w:val="21"/>
                <w:szCs w:val="21"/>
                <w:highlight w:val="none"/>
              </w:rPr>
              <w:t>100</w:t>
            </w:r>
            <w:r>
              <w:rPr>
                <w:rFonts w:hint="eastAsia" w:ascii="仿宋_GB2312" w:hAnsi="仿宋_GB2312" w:eastAsia="仿宋_GB2312" w:cs="仿宋_GB2312"/>
                <w:bCs/>
                <w:color w:val="000000"/>
                <w:sz w:val="21"/>
                <w:szCs w:val="21"/>
                <w:highlight w:val="none"/>
                <w:lang w:eastAsia="zh-CN"/>
              </w:rPr>
              <w:t>）</w:t>
            </w:r>
            <w:r>
              <w:rPr>
                <w:rFonts w:hint="eastAsia" w:ascii="仿宋_GB2312" w:hAnsi="仿宋_GB2312" w:eastAsia="仿宋_GB2312" w:cs="仿宋_GB2312"/>
                <w:bCs/>
                <w:color w:val="000000"/>
                <w:sz w:val="21"/>
                <w:szCs w:val="21"/>
                <w:highlight w:val="none"/>
              </w:rPr>
              <w:t>kV/m</w:t>
            </w:r>
            <w:r>
              <w:rPr>
                <w:rFonts w:ascii="仿宋_GB2312" w:hAnsi="仿宋_GB2312" w:eastAsia="仿宋_GB2312" w:cs="仿宋_GB2312"/>
                <w:bCs/>
                <w:color w:val="000000"/>
                <w:sz w:val="21"/>
                <w:szCs w:val="21"/>
                <w:highlight w:val="none"/>
                <w:lang w:val="en"/>
              </w:rPr>
              <w:t>;</w:t>
            </w:r>
          </w:p>
          <w:p w14:paraId="43B4DC2D">
            <w:pPr>
              <w:pStyle w:val="2"/>
              <w:keepNext w:val="0"/>
              <w:keepLines w:val="0"/>
              <w:pageBreakBefore w:val="0"/>
              <w:widowControl w:val="0"/>
              <w:kinsoku/>
              <w:wordWrap/>
              <w:overflowPunct/>
              <w:topLinePunct w:val="0"/>
              <w:autoSpaceDE/>
              <w:autoSpaceDN/>
              <w:bidi w:val="0"/>
              <w:adjustRightInd/>
              <w:snapToGrid/>
              <w:spacing w:line="280" w:lineRule="exact"/>
              <w:ind w:left="0" w:firstLine="420" w:firstLineChars="200"/>
              <w:jc w:val="both"/>
              <w:textAlignment w:val="auto"/>
              <w:rPr>
                <w:rFonts w:ascii="仿宋_GB2312" w:hAnsi="仿宋_GB2312" w:eastAsia="仿宋_GB2312" w:cs="仿宋_GB2312"/>
                <w:bCs/>
                <w:color w:val="000000"/>
                <w:sz w:val="21"/>
                <w:szCs w:val="21"/>
                <w:highlight w:val="none"/>
                <w:lang w:val="en"/>
              </w:rPr>
            </w:pPr>
            <w:r>
              <w:rPr>
                <w:rFonts w:hint="eastAsia" w:ascii="仿宋_GB2312" w:hAnsi="仿宋_GB2312" w:eastAsia="仿宋_GB2312" w:cs="仿宋_GB2312"/>
                <w:bCs/>
                <w:color w:val="000000"/>
                <w:sz w:val="21"/>
                <w:szCs w:val="21"/>
                <w:highlight w:val="none"/>
              </w:rPr>
              <w:t>（2）分辨力：优于10V/m</w:t>
            </w:r>
            <w:r>
              <w:rPr>
                <w:rFonts w:ascii="仿宋_GB2312" w:hAnsi="仿宋_GB2312" w:eastAsia="仿宋_GB2312" w:cs="仿宋_GB2312"/>
                <w:bCs/>
                <w:color w:val="000000"/>
                <w:sz w:val="21"/>
                <w:szCs w:val="21"/>
                <w:highlight w:val="none"/>
                <w:lang w:val="en"/>
              </w:rPr>
              <w:t>;</w:t>
            </w:r>
          </w:p>
          <w:p w14:paraId="425245C2">
            <w:pPr>
              <w:pStyle w:val="2"/>
              <w:keepNext w:val="0"/>
              <w:keepLines w:val="0"/>
              <w:pageBreakBefore w:val="0"/>
              <w:widowControl w:val="0"/>
              <w:kinsoku/>
              <w:wordWrap/>
              <w:overflowPunct/>
              <w:topLinePunct w:val="0"/>
              <w:autoSpaceDE/>
              <w:autoSpaceDN/>
              <w:bidi w:val="0"/>
              <w:adjustRightInd/>
              <w:snapToGrid/>
              <w:spacing w:line="280" w:lineRule="exact"/>
              <w:ind w:left="0" w:firstLine="420" w:firstLineChars="200"/>
              <w:jc w:val="both"/>
              <w:textAlignment w:val="auto"/>
              <w:rPr>
                <w:rFonts w:ascii="仿宋_GB2312" w:hAnsi="仿宋_GB2312" w:eastAsia="仿宋_GB2312" w:cs="仿宋_GB2312"/>
                <w:bCs/>
                <w:color w:val="000000"/>
                <w:sz w:val="21"/>
                <w:szCs w:val="21"/>
                <w:highlight w:val="none"/>
                <w:lang w:val="en"/>
              </w:rPr>
            </w:pPr>
            <w:r>
              <w:rPr>
                <w:rFonts w:hint="eastAsia" w:ascii="仿宋_GB2312" w:hAnsi="仿宋_GB2312" w:eastAsia="仿宋_GB2312" w:cs="仿宋_GB2312"/>
                <w:bCs/>
                <w:color w:val="000000"/>
                <w:sz w:val="21"/>
                <w:szCs w:val="21"/>
                <w:highlight w:val="none"/>
              </w:rPr>
              <w:t>（3）准确度：≤5%</w:t>
            </w:r>
            <w:r>
              <w:rPr>
                <w:rFonts w:ascii="仿宋_GB2312" w:hAnsi="仿宋_GB2312" w:eastAsia="仿宋_GB2312" w:cs="仿宋_GB2312"/>
                <w:bCs/>
                <w:color w:val="000000"/>
                <w:sz w:val="21"/>
                <w:szCs w:val="21"/>
                <w:highlight w:val="none"/>
                <w:lang w:val="en"/>
              </w:rPr>
              <w:t>;</w:t>
            </w:r>
          </w:p>
          <w:p w14:paraId="41D0D660">
            <w:pPr>
              <w:pStyle w:val="2"/>
              <w:keepNext w:val="0"/>
              <w:keepLines w:val="0"/>
              <w:pageBreakBefore w:val="0"/>
              <w:widowControl w:val="0"/>
              <w:kinsoku/>
              <w:wordWrap/>
              <w:overflowPunct/>
              <w:topLinePunct w:val="0"/>
              <w:autoSpaceDE/>
              <w:autoSpaceDN/>
              <w:bidi w:val="0"/>
              <w:adjustRightInd/>
              <w:snapToGrid/>
              <w:spacing w:line="280" w:lineRule="exact"/>
              <w:ind w:left="0" w:firstLine="420" w:firstLineChars="200"/>
              <w:jc w:val="both"/>
              <w:textAlignment w:val="auto"/>
              <w:rPr>
                <w:rFonts w:ascii="仿宋_GB2312" w:hAnsi="仿宋_GB2312" w:eastAsia="仿宋_GB2312" w:cs="仿宋_GB2312"/>
                <w:bCs/>
                <w:color w:val="000000"/>
                <w:sz w:val="21"/>
                <w:szCs w:val="21"/>
                <w:highlight w:val="none"/>
                <w:lang w:val="en"/>
              </w:rPr>
            </w:pPr>
            <w:r>
              <w:rPr>
                <w:rFonts w:hint="eastAsia" w:ascii="仿宋_GB2312" w:hAnsi="仿宋_GB2312" w:eastAsia="仿宋_GB2312" w:cs="仿宋_GB2312"/>
                <w:bCs/>
                <w:color w:val="000000"/>
                <w:sz w:val="21"/>
                <w:szCs w:val="21"/>
                <w:highlight w:val="none"/>
              </w:rPr>
              <w:t>（4）敏感芯片封装体积：≤0.5cm</w:t>
            </w:r>
            <w:r>
              <w:rPr>
                <w:rFonts w:hint="eastAsia" w:ascii="仿宋_GB2312" w:hAnsi="仿宋_GB2312" w:eastAsia="仿宋_GB2312" w:cs="仿宋_GB2312"/>
                <w:bCs/>
                <w:color w:val="000000"/>
                <w:sz w:val="21"/>
                <w:szCs w:val="21"/>
                <w:highlight w:val="none"/>
                <w:vertAlign w:val="superscript"/>
              </w:rPr>
              <w:t>3</w:t>
            </w:r>
            <w:r>
              <w:rPr>
                <w:rFonts w:ascii="仿宋_GB2312" w:hAnsi="仿宋_GB2312" w:eastAsia="仿宋_GB2312" w:cs="仿宋_GB2312"/>
                <w:bCs/>
                <w:color w:val="000000"/>
                <w:sz w:val="21"/>
                <w:szCs w:val="21"/>
                <w:highlight w:val="none"/>
                <w:lang w:val="en"/>
              </w:rPr>
              <w:t>;</w:t>
            </w:r>
          </w:p>
          <w:p w14:paraId="0DDC1AC3">
            <w:pPr>
              <w:pStyle w:val="2"/>
              <w:keepNext w:val="0"/>
              <w:keepLines w:val="0"/>
              <w:pageBreakBefore w:val="0"/>
              <w:widowControl w:val="0"/>
              <w:kinsoku/>
              <w:wordWrap/>
              <w:overflowPunct/>
              <w:topLinePunct w:val="0"/>
              <w:autoSpaceDE/>
              <w:autoSpaceDN/>
              <w:bidi w:val="0"/>
              <w:adjustRightInd/>
              <w:snapToGrid/>
              <w:spacing w:line="280" w:lineRule="exact"/>
              <w:ind w:left="0" w:firstLine="420" w:firstLineChars="200"/>
              <w:jc w:val="both"/>
              <w:textAlignment w:val="auto"/>
              <w:rPr>
                <w:rFonts w:ascii="仿宋_GB2312" w:hAnsi="仿宋_GB2312" w:eastAsia="仿宋_GB2312" w:cs="仿宋_GB2312"/>
                <w:bCs/>
                <w:color w:val="000000"/>
                <w:sz w:val="21"/>
                <w:szCs w:val="21"/>
                <w:highlight w:val="none"/>
                <w:lang w:val="en"/>
              </w:rPr>
            </w:pPr>
            <w:r>
              <w:rPr>
                <w:rFonts w:hint="eastAsia" w:ascii="仿宋_GB2312" w:hAnsi="仿宋_GB2312" w:eastAsia="仿宋_GB2312" w:cs="仿宋_GB2312"/>
                <w:bCs/>
                <w:color w:val="000000"/>
                <w:sz w:val="21"/>
                <w:szCs w:val="21"/>
                <w:highlight w:val="none"/>
              </w:rPr>
              <w:t>（5）工作温度：-40℃</w:t>
            </w:r>
            <w:r>
              <w:rPr>
                <w:rFonts w:hint="eastAsia" w:ascii="仿宋_GB2312" w:hAnsi="仿宋_GB2312" w:eastAsia="仿宋_GB2312" w:cs="仿宋_GB2312"/>
                <w:bCs/>
                <w:color w:val="000000"/>
                <w:sz w:val="21"/>
                <w:szCs w:val="21"/>
                <w:highlight w:val="none"/>
                <w:lang w:val="en"/>
              </w:rPr>
              <w:t>～</w:t>
            </w:r>
            <w:r>
              <w:rPr>
                <w:rFonts w:hint="eastAsia" w:ascii="仿宋_GB2312" w:hAnsi="仿宋_GB2312" w:eastAsia="仿宋_GB2312" w:cs="仿宋_GB2312"/>
                <w:bCs/>
                <w:color w:val="000000"/>
                <w:sz w:val="21"/>
                <w:szCs w:val="21"/>
                <w:highlight w:val="none"/>
              </w:rPr>
              <w:t>70℃</w:t>
            </w:r>
            <w:r>
              <w:rPr>
                <w:rFonts w:ascii="仿宋_GB2312" w:hAnsi="仿宋_GB2312" w:eastAsia="仿宋_GB2312" w:cs="仿宋_GB2312"/>
                <w:bCs/>
                <w:color w:val="000000"/>
                <w:sz w:val="21"/>
                <w:szCs w:val="21"/>
                <w:highlight w:val="none"/>
                <w:lang w:val="en"/>
              </w:rPr>
              <w:t>;</w:t>
            </w:r>
          </w:p>
          <w:p w14:paraId="778B3014">
            <w:pPr>
              <w:pStyle w:val="2"/>
              <w:keepNext w:val="0"/>
              <w:keepLines w:val="0"/>
              <w:pageBreakBefore w:val="0"/>
              <w:widowControl w:val="0"/>
              <w:kinsoku/>
              <w:wordWrap/>
              <w:overflowPunct/>
              <w:topLinePunct w:val="0"/>
              <w:autoSpaceDE/>
              <w:autoSpaceDN/>
              <w:bidi w:val="0"/>
              <w:adjustRightInd/>
              <w:snapToGrid/>
              <w:spacing w:line="280" w:lineRule="exact"/>
              <w:ind w:left="0" w:firstLine="420" w:firstLineChars="200"/>
              <w:jc w:val="both"/>
              <w:textAlignment w:val="auto"/>
              <w:rPr>
                <w:rFonts w:ascii="仿宋_GB2312" w:hAnsi="仿宋_GB2312" w:eastAsia="仿宋_GB2312" w:cs="仿宋_GB2312"/>
                <w:bCs/>
                <w:color w:val="000000"/>
                <w:sz w:val="21"/>
                <w:szCs w:val="21"/>
                <w:highlight w:val="none"/>
                <w:lang w:val="en"/>
              </w:rPr>
            </w:pPr>
            <w:r>
              <w:rPr>
                <w:rFonts w:hint="eastAsia" w:ascii="仿宋_GB2312" w:hAnsi="仿宋_GB2312" w:eastAsia="仿宋_GB2312" w:cs="仿宋_GB2312"/>
                <w:bCs/>
                <w:color w:val="000000"/>
                <w:sz w:val="21"/>
                <w:szCs w:val="21"/>
                <w:highlight w:val="none"/>
              </w:rPr>
              <w:t>（6）灵敏度温度漂移（工作温度范围内）：≤2%</w:t>
            </w:r>
            <w:r>
              <w:rPr>
                <w:rFonts w:ascii="仿宋_GB2312" w:hAnsi="仿宋_GB2312" w:eastAsia="仿宋_GB2312" w:cs="仿宋_GB2312"/>
                <w:bCs/>
                <w:color w:val="000000"/>
                <w:sz w:val="21"/>
                <w:szCs w:val="21"/>
                <w:highlight w:val="none"/>
                <w:lang w:val="en"/>
              </w:rPr>
              <w:t>;</w:t>
            </w:r>
          </w:p>
          <w:p w14:paraId="5F826B5F">
            <w:pPr>
              <w:pStyle w:val="2"/>
              <w:keepNext w:val="0"/>
              <w:keepLines w:val="0"/>
              <w:pageBreakBefore w:val="0"/>
              <w:widowControl w:val="0"/>
              <w:kinsoku/>
              <w:wordWrap/>
              <w:overflowPunct/>
              <w:topLinePunct w:val="0"/>
              <w:autoSpaceDE/>
              <w:autoSpaceDN/>
              <w:bidi w:val="0"/>
              <w:adjustRightInd/>
              <w:snapToGrid/>
              <w:spacing w:line="280" w:lineRule="exact"/>
              <w:ind w:left="0" w:firstLine="420" w:firstLineChars="200"/>
              <w:jc w:val="both"/>
              <w:textAlignment w:val="auto"/>
              <w:rPr>
                <w:rFonts w:ascii="仿宋_GB2312" w:hAnsi="仿宋_GB2312" w:eastAsia="仿宋_GB2312" w:cs="仿宋_GB2312"/>
                <w:bCs/>
                <w:color w:val="000000"/>
                <w:sz w:val="21"/>
                <w:szCs w:val="21"/>
                <w:highlight w:val="none"/>
              </w:rPr>
            </w:pPr>
            <w:r>
              <w:rPr>
                <w:rFonts w:hint="eastAsia" w:ascii="仿宋_GB2312" w:hAnsi="仿宋_GB2312" w:eastAsia="仿宋_GB2312" w:cs="仿宋_GB2312"/>
                <w:bCs/>
                <w:color w:val="000000"/>
                <w:sz w:val="21"/>
                <w:szCs w:val="21"/>
                <w:highlight w:val="none"/>
              </w:rPr>
              <w:t>（7）电磁兼容性：静电放电抗扰度4级；射频电磁场辐射抗扰度，一般试验等级4级。</w:t>
            </w:r>
          </w:p>
        </w:tc>
      </w:tr>
      <w:tr w14:paraId="7E983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436" w:type="dxa"/>
            <w:noWrap w:val="0"/>
            <w:vAlign w:val="center"/>
          </w:tcPr>
          <w:p w14:paraId="357C3723">
            <w:pPr>
              <w:jc w:val="center"/>
              <w:rPr>
                <w:rFonts w:ascii="黑体" w:hAnsi="黑体" w:eastAsia="黑体"/>
                <w:color w:val="000000"/>
                <w:sz w:val="24"/>
                <w:szCs w:val="24"/>
                <w:highlight w:val="none"/>
              </w:rPr>
            </w:pPr>
            <w:r>
              <w:rPr>
                <w:rFonts w:hint="eastAsia" w:ascii="黑体" w:hAnsi="黑体" w:eastAsia="黑体"/>
                <w:sz w:val="24"/>
                <w:szCs w:val="24"/>
                <w:lang w:eastAsia="zh-CN"/>
              </w:rPr>
              <w:t>技术状态</w:t>
            </w:r>
          </w:p>
        </w:tc>
        <w:tc>
          <w:tcPr>
            <w:tcW w:w="8156" w:type="dxa"/>
            <w:gridSpan w:val="2"/>
            <w:noWrap w:val="0"/>
            <w:vAlign w:val="center"/>
          </w:tcPr>
          <w:p w14:paraId="126732BB">
            <w:pPr>
              <w:ind w:firstLine="420" w:firstLineChars="200"/>
              <w:jc w:val="both"/>
              <w:rPr>
                <w:rFonts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rPr>
              <w:sym w:font="Wingdings 2" w:char="0052"/>
            </w:r>
            <w:r>
              <w:rPr>
                <w:rFonts w:hint="eastAsia" w:ascii="仿宋_GB2312" w:hAnsi="仿宋_GB2312" w:eastAsia="仿宋_GB2312" w:cs="仿宋_GB2312"/>
                <w:color w:val="000000"/>
                <w:sz w:val="21"/>
                <w:szCs w:val="21"/>
                <w:highlight w:val="none"/>
              </w:rPr>
              <w:t>小批量生产</w:t>
            </w:r>
            <w:r>
              <w:rPr>
                <w:rFonts w:hint="eastAsia" w:ascii="仿宋_GB2312" w:hAnsi="仿宋_GB2312" w:eastAsia="仿宋_GB2312" w:cs="仿宋_GB2312"/>
                <w:color w:val="000000"/>
                <w:sz w:val="21"/>
                <w:szCs w:val="21"/>
                <w:highlight w:val="none"/>
                <w:lang w:val="en-US" w:eastAsia="zh-CN"/>
              </w:rPr>
              <w:t>/</w:t>
            </w:r>
            <w:r>
              <w:rPr>
                <w:rFonts w:hint="eastAsia" w:ascii="仿宋_GB2312" w:hAnsi="仿宋_GB2312" w:eastAsia="仿宋_GB2312" w:cs="仿宋_GB2312"/>
                <w:color w:val="000000"/>
                <w:sz w:val="21"/>
                <w:szCs w:val="21"/>
                <w:highlight w:val="none"/>
              </w:rPr>
              <w:t xml:space="preserve">工程应用阶段 </w:t>
            </w:r>
            <w:r>
              <w:rPr>
                <w:rFonts w:hint="eastAsia" w:ascii="仿宋_GB2312" w:hAnsi="仿宋_GB2312" w:eastAsia="仿宋_GB2312" w:cs="仿宋_GB2312"/>
                <w:color w:val="000000"/>
                <w:sz w:val="21"/>
                <w:szCs w:val="21"/>
                <w:highlight w:val="none"/>
                <w:lang w:val="en"/>
              </w:rPr>
              <w:t xml:space="preserve"> </w:t>
            </w:r>
            <w:r>
              <w:rPr>
                <w:rFonts w:hint="eastAsia" w:ascii="仿宋_GB2312" w:hAnsi="仿宋_GB2312" w:eastAsia="仿宋_GB2312" w:cs="仿宋_GB2312"/>
                <w:color w:val="000000"/>
                <w:sz w:val="21"/>
                <w:szCs w:val="21"/>
                <w:highlight w:val="none"/>
              </w:rPr>
              <w:t xml:space="preserve">  □</w:t>
            </w:r>
            <w:r>
              <w:rPr>
                <w:rFonts w:hint="eastAsia" w:ascii="仿宋_GB2312" w:hAnsi="仿宋_GB2312" w:eastAsia="仿宋_GB2312" w:cs="仿宋_GB2312"/>
                <w:color w:val="000000"/>
                <w:sz w:val="21"/>
                <w:szCs w:val="21"/>
                <w:highlight w:val="none"/>
                <w:lang w:val="en"/>
              </w:rPr>
              <w:t>批量生产</w:t>
            </w:r>
            <w:r>
              <w:rPr>
                <w:rFonts w:hint="eastAsia" w:ascii="仿宋_GB2312" w:hAnsi="仿宋_GB2312" w:eastAsia="仿宋_GB2312" w:cs="仿宋_GB2312"/>
                <w:color w:val="000000"/>
                <w:sz w:val="21"/>
                <w:szCs w:val="21"/>
                <w:highlight w:val="none"/>
                <w:lang w:val="en-US" w:eastAsia="zh-CN"/>
              </w:rPr>
              <w:t>/</w:t>
            </w:r>
            <w:r>
              <w:rPr>
                <w:rFonts w:hint="eastAsia" w:ascii="仿宋_GB2312" w:hAnsi="仿宋_GB2312" w:eastAsia="仿宋_GB2312" w:cs="仿宋_GB2312"/>
                <w:color w:val="000000"/>
                <w:sz w:val="21"/>
                <w:szCs w:val="21"/>
                <w:highlight w:val="none"/>
                <w:lang w:val="en"/>
              </w:rPr>
              <w:t>成熟应用阶段</w:t>
            </w:r>
          </w:p>
        </w:tc>
      </w:tr>
      <w:tr w14:paraId="39FFE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9" w:hRule="atLeast"/>
          <w:jc w:val="center"/>
        </w:trPr>
        <w:tc>
          <w:tcPr>
            <w:tcW w:w="1436" w:type="dxa"/>
            <w:noWrap w:val="0"/>
            <w:vAlign w:val="center"/>
          </w:tcPr>
          <w:p w14:paraId="01ECDEB1">
            <w:pPr>
              <w:jc w:val="center"/>
              <w:rPr>
                <w:rFonts w:hint="eastAsia" w:ascii="黑体" w:hAnsi="黑体" w:eastAsia="黑体"/>
                <w:sz w:val="24"/>
                <w:szCs w:val="24"/>
                <w:lang w:eastAsia="zh-CN"/>
              </w:rPr>
            </w:pPr>
            <w:r>
              <w:rPr>
                <w:rFonts w:hint="eastAsia" w:ascii="黑体" w:hAnsi="黑体" w:eastAsia="黑体"/>
                <w:sz w:val="24"/>
                <w:szCs w:val="24"/>
              </w:rPr>
              <w:t>应用</w:t>
            </w:r>
            <w:r>
              <w:rPr>
                <w:rFonts w:hint="eastAsia" w:ascii="黑体" w:hAnsi="黑体" w:eastAsia="黑体"/>
                <w:sz w:val="24"/>
                <w:szCs w:val="24"/>
                <w:lang w:eastAsia="zh-CN"/>
              </w:rPr>
              <w:t>及</w:t>
            </w:r>
          </w:p>
          <w:p w14:paraId="48EB3025">
            <w:pPr>
              <w:jc w:val="center"/>
              <w:rPr>
                <w:rFonts w:ascii="黑体" w:hAnsi="黑体" w:eastAsia="黑体"/>
                <w:color w:val="000000"/>
                <w:sz w:val="24"/>
                <w:szCs w:val="24"/>
                <w:highlight w:val="none"/>
              </w:rPr>
            </w:pPr>
            <w:r>
              <w:rPr>
                <w:rFonts w:hint="eastAsia" w:ascii="黑体" w:hAnsi="黑体" w:eastAsia="黑体"/>
                <w:sz w:val="24"/>
                <w:szCs w:val="24"/>
              </w:rPr>
              <w:t>市场</w:t>
            </w:r>
            <w:r>
              <w:rPr>
                <w:rFonts w:hint="eastAsia" w:ascii="黑体" w:hAnsi="黑体" w:eastAsia="黑体"/>
                <w:sz w:val="24"/>
                <w:szCs w:val="24"/>
                <w:lang w:eastAsia="zh-CN"/>
              </w:rPr>
              <w:t>情况</w:t>
            </w:r>
          </w:p>
        </w:tc>
        <w:tc>
          <w:tcPr>
            <w:tcW w:w="8156" w:type="dxa"/>
            <w:gridSpan w:val="2"/>
            <w:noWrap w:val="0"/>
            <w:vAlign w:val="center"/>
          </w:tcPr>
          <w:p w14:paraId="3306DD40">
            <w:pPr>
              <w:pStyle w:val="2"/>
              <w:keepNext w:val="0"/>
              <w:keepLines w:val="0"/>
              <w:pageBreakBefore w:val="0"/>
              <w:widowControl w:val="0"/>
              <w:kinsoku/>
              <w:wordWrap/>
              <w:overflowPunct/>
              <w:topLinePunct w:val="0"/>
              <w:autoSpaceDE/>
              <w:autoSpaceDN/>
              <w:bidi w:val="0"/>
              <w:adjustRightInd/>
              <w:snapToGrid/>
              <w:spacing w:line="280" w:lineRule="exact"/>
              <w:ind w:firstLine="422" w:firstLineChars="200"/>
              <w:jc w:val="both"/>
              <w:textAlignment w:val="auto"/>
              <w:rPr>
                <w:rFonts w:ascii="仿宋_GB2312" w:hAnsi="仿宋_GB2312" w:eastAsia="仿宋_GB2312" w:cs="仿宋_GB2312"/>
                <w:bCs/>
                <w:color w:val="000000"/>
                <w:sz w:val="21"/>
                <w:szCs w:val="21"/>
                <w:highlight w:val="none"/>
              </w:rPr>
            </w:pPr>
            <w:r>
              <w:rPr>
                <w:rFonts w:hint="eastAsia" w:ascii="仿宋_GB2312" w:hAnsi="仿宋_GB2312" w:eastAsia="仿宋_GB2312" w:cs="仿宋_GB2312"/>
                <w:b/>
                <w:bCs w:val="0"/>
                <w:color w:val="000000"/>
                <w:sz w:val="21"/>
                <w:szCs w:val="21"/>
                <w:highlight w:val="none"/>
              </w:rPr>
              <w:t>大气电场探测系列</w:t>
            </w:r>
            <w:r>
              <w:rPr>
                <w:rFonts w:hint="eastAsia" w:ascii="仿宋_GB2312" w:hAnsi="仿宋_GB2312" w:eastAsia="仿宋_GB2312" w:cs="仿宋_GB2312"/>
                <w:b/>
                <w:bCs w:val="0"/>
                <w:color w:val="000000"/>
                <w:sz w:val="21"/>
                <w:szCs w:val="21"/>
                <w:highlight w:val="none"/>
                <w:lang w:eastAsia="zh-CN"/>
              </w:rPr>
              <w:t>产品</w:t>
            </w:r>
            <w:r>
              <w:rPr>
                <w:rFonts w:hint="eastAsia" w:ascii="仿宋_GB2312" w:hAnsi="仿宋_GB2312" w:eastAsia="仿宋_GB2312" w:cs="仿宋_GB2312"/>
                <w:bCs/>
                <w:color w:val="000000"/>
                <w:sz w:val="21"/>
                <w:szCs w:val="21"/>
                <w:highlight w:val="none"/>
              </w:rPr>
              <w:t>已应用在库区、管网、化工园区、矿区、炼厂、加油站、油罐车等200</w:t>
            </w:r>
            <w:r>
              <w:rPr>
                <w:rFonts w:hint="eastAsia" w:ascii="仿宋_GB2312" w:hAnsi="仿宋_GB2312" w:eastAsia="仿宋_GB2312" w:cs="仿宋_GB2312"/>
                <w:bCs/>
                <w:color w:val="000000"/>
                <w:sz w:val="21"/>
                <w:szCs w:val="21"/>
                <w:highlight w:val="none"/>
                <w:lang w:eastAsia="zh-CN"/>
              </w:rPr>
              <w:t>余</w:t>
            </w:r>
            <w:r>
              <w:rPr>
                <w:rFonts w:hint="eastAsia" w:ascii="仿宋_GB2312" w:hAnsi="仿宋_GB2312" w:eastAsia="仿宋_GB2312" w:cs="仿宋_GB2312"/>
                <w:bCs/>
                <w:color w:val="000000"/>
                <w:sz w:val="21"/>
                <w:szCs w:val="21"/>
                <w:highlight w:val="none"/>
              </w:rPr>
              <w:t>个场景；</w:t>
            </w:r>
            <w:r>
              <w:rPr>
                <w:rFonts w:hint="eastAsia" w:ascii="仿宋_GB2312" w:hAnsi="仿宋_GB2312" w:eastAsia="仿宋_GB2312" w:cs="仿宋_GB2312"/>
                <w:b/>
                <w:bCs w:val="0"/>
                <w:color w:val="000000"/>
                <w:sz w:val="21"/>
                <w:szCs w:val="21"/>
                <w:highlight w:val="none"/>
              </w:rPr>
              <w:t>静电安全监测系列</w:t>
            </w:r>
            <w:r>
              <w:rPr>
                <w:rFonts w:hint="eastAsia" w:ascii="仿宋_GB2312" w:hAnsi="仿宋_GB2312" w:eastAsia="仿宋_GB2312" w:cs="仿宋_GB2312"/>
                <w:b/>
                <w:bCs w:val="0"/>
                <w:color w:val="000000"/>
                <w:sz w:val="21"/>
                <w:szCs w:val="21"/>
                <w:highlight w:val="none"/>
                <w:lang w:eastAsia="zh-CN"/>
              </w:rPr>
              <w:t>产品</w:t>
            </w:r>
            <w:r>
              <w:rPr>
                <w:rFonts w:hint="eastAsia" w:ascii="仿宋_GB2312" w:hAnsi="仿宋_GB2312" w:eastAsia="仿宋_GB2312" w:cs="仿宋_GB2312"/>
                <w:bCs/>
                <w:color w:val="000000"/>
                <w:sz w:val="21"/>
                <w:szCs w:val="21"/>
                <w:highlight w:val="none"/>
              </w:rPr>
              <w:t>已在武汉天马集团OLED生产线、深圳柔宇科技屏幕生产线</w:t>
            </w:r>
            <w:r>
              <w:rPr>
                <w:rFonts w:hint="eastAsia" w:ascii="仿宋_GB2312" w:hAnsi="仿宋_GB2312" w:eastAsia="仿宋_GB2312" w:cs="仿宋_GB2312"/>
                <w:bCs/>
                <w:color w:val="000000"/>
                <w:sz w:val="21"/>
                <w:szCs w:val="21"/>
                <w:highlight w:val="none"/>
                <w:lang w:eastAsia="zh-CN"/>
              </w:rPr>
              <w:t>等</w:t>
            </w:r>
            <w:r>
              <w:rPr>
                <w:rFonts w:hint="eastAsia" w:ascii="仿宋_GB2312" w:hAnsi="仿宋_GB2312" w:eastAsia="仿宋_GB2312" w:cs="仿宋_GB2312"/>
                <w:bCs/>
                <w:color w:val="000000"/>
                <w:sz w:val="21"/>
                <w:szCs w:val="21"/>
                <w:highlight w:val="none"/>
                <w:lang w:val="en-US" w:eastAsia="zh-CN"/>
              </w:rPr>
              <w:t>X家企业</w:t>
            </w:r>
            <w:r>
              <w:rPr>
                <w:rFonts w:hint="eastAsia" w:ascii="仿宋_GB2312" w:hAnsi="仿宋_GB2312" w:eastAsia="仿宋_GB2312" w:cs="仿宋_GB2312"/>
                <w:bCs/>
                <w:color w:val="000000"/>
                <w:sz w:val="21"/>
                <w:szCs w:val="21"/>
                <w:highlight w:val="none"/>
              </w:rPr>
              <w:t>投入使用；</w:t>
            </w:r>
            <w:r>
              <w:rPr>
                <w:rFonts w:hint="eastAsia" w:ascii="仿宋_GB2312" w:hAnsi="仿宋_GB2312" w:eastAsia="仿宋_GB2312" w:cs="仿宋_GB2312"/>
                <w:b/>
                <w:bCs w:val="0"/>
                <w:color w:val="000000"/>
                <w:sz w:val="21"/>
                <w:szCs w:val="21"/>
                <w:highlight w:val="none"/>
              </w:rPr>
              <w:t>高空电场探测系列</w:t>
            </w:r>
            <w:r>
              <w:rPr>
                <w:rFonts w:hint="eastAsia" w:ascii="仿宋_GB2312" w:hAnsi="仿宋_GB2312" w:eastAsia="仿宋_GB2312" w:cs="仿宋_GB2312"/>
                <w:b/>
                <w:bCs w:val="0"/>
                <w:color w:val="000000"/>
                <w:sz w:val="21"/>
                <w:szCs w:val="21"/>
                <w:highlight w:val="none"/>
                <w:lang w:eastAsia="zh-CN"/>
              </w:rPr>
              <w:t>产品</w:t>
            </w:r>
            <w:r>
              <w:rPr>
                <w:rFonts w:hint="eastAsia" w:ascii="仿宋_GB2312" w:hAnsi="仿宋_GB2312" w:eastAsia="仿宋_GB2312" w:cs="仿宋_GB2312"/>
                <w:bCs/>
                <w:color w:val="000000"/>
                <w:sz w:val="21"/>
                <w:szCs w:val="21"/>
                <w:highlight w:val="none"/>
              </w:rPr>
              <w:t>已应用</w:t>
            </w:r>
            <w:r>
              <w:rPr>
                <w:rFonts w:hint="eastAsia" w:ascii="仿宋_GB2312" w:hAnsi="仿宋_GB2312" w:eastAsia="仿宋_GB2312" w:cs="仿宋_GB2312"/>
                <w:bCs/>
                <w:color w:val="000000"/>
                <w:sz w:val="21"/>
                <w:szCs w:val="21"/>
                <w:highlight w:val="none"/>
                <w:lang w:eastAsia="zh-CN"/>
              </w:rPr>
              <w:t>于某</w:t>
            </w:r>
            <w:r>
              <w:rPr>
                <w:rFonts w:hint="eastAsia" w:ascii="仿宋_GB2312" w:hAnsi="仿宋_GB2312" w:eastAsia="仿宋_GB2312" w:cs="仿宋_GB2312"/>
                <w:bCs/>
                <w:color w:val="000000"/>
                <w:sz w:val="21"/>
                <w:szCs w:val="21"/>
                <w:highlight w:val="none"/>
              </w:rPr>
              <w:t>高空气象数据探测</w:t>
            </w:r>
            <w:r>
              <w:rPr>
                <w:rFonts w:hint="eastAsia" w:ascii="仿宋_GB2312" w:hAnsi="仿宋_GB2312" w:eastAsia="仿宋_GB2312" w:cs="仿宋_GB2312"/>
                <w:bCs/>
                <w:color w:val="000000"/>
                <w:sz w:val="21"/>
                <w:szCs w:val="21"/>
                <w:highlight w:val="none"/>
                <w:lang w:eastAsia="zh-CN"/>
              </w:rPr>
              <w:t>、</w:t>
            </w:r>
            <w:r>
              <w:rPr>
                <w:rFonts w:hint="eastAsia" w:ascii="仿宋_GB2312" w:hAnsi="仿宋_GB2312" w:eastAsia="仿宋_GB2312" w:cs="仿宋_GB2312"/>
                <w:bCs/>
                <w:color w:val="000000"/>
                <w:sz w:val="21"/>
                <w:szCs w:val="21"/>
                <w:highlight w:val="none"/>
              </w:rPr>
              <w:t>测量系统及传感器</w:t>
            </w:r>
            <w:r>
              <w:rPr>
                <w:rFonts w:hint="eastAsia" w:ascii="仿宋_GB2312" w:hAnsi="仿宋_GB2312" w:eastAsia="仿宋_GB2312" w:cs="仿宋_GB2312"/>
                <w:bCs/>
                <w:color w:val="000000"/>
                <w:sz w:val="21"/>
                <w:szCs w:val="21"/>
                <w:highlight w:val="none"/>
                <w:lang w:val="en-US" w:eastAsia="zh-CN"/>
              </w:rPr>
              <w:t>研制</w:t>
            </w:r>
            <w:r>
              <w:rPr>
                <w:rFonts w:hint="eastAsia" w:ascii="仿宋_GB2312" w:hAnsi="仿宋_GB2312" w:eastAsia="仿宋_GB2312" w:cs="仿宋_GB2312"/>
                <w:bCs/>
                <w:color w:val="000000"/>
                <w:sz w:val="21"/>
                <w:szCs w:val="21"/>
                <w:highlight w:val="none"/>
              </w:rPr>
              <w:t>等领域。</w:t>
            </w:r>
          </w:p>
        </w:tc>
      </w:tr>
      <w:tr w14:paraId="48F02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436" w:type="dxa"/>
            <w:vMerge w:val="restart"/>
            <w:noWrap w:val="0"/>
            <w:vAlign w:val="center"/>
          </w:tcPr>
          <w:p w14:paraId="49F06FD3">
            <w:pPr>
              <w:jc w:val="center"/>
              <w:rPr>
                <w:rFonts w:hint="eastAsia" w:ascii="黑体" w:hAnsi="黑体" w:eastAsia="黑体"/>
                <w:sz w:val="24"/>
                <w:szCs w:val="24"/>
                <w:lang w:eastAsia="zh-CN"/>
              </w:rPr>
            </w:pPr>
            <w:r>
              <w:rPr>
                <w:rFonts w:hint="eastAsia" w:ascii="黑体" w:hAnsi="黑体" w:eastAsia="黑体"/>
                <w:sz w:val="24"/>
                <w:szCs w:val="24"/>
                <w:lang w:eastAsia="zh-CN"/>
              </w:rPr>
              <w:t>未来转化</w:t>
            </w:r>
          </w:p>
          <w:p w14:paraId="4E446FAF">
            <w:pPr>
              <w:jc w:val="center"/>
              <w:rPr>
                <w:rFonts w:hint="eastAsia" w:ascii="黑体" w:hAnsi="黑体" w:eastAsia="黑体"/>
                <w:color w:val="000000"/>
                <w:sz w:val="24"/>
                <w:szCs w:val="24"/>
                <w:highlight w:val="none"/>
                <w:lang w:eastAsia="zh-CN"/>
              </w:rPr>
            </w:pPr>
            <w:r>
              <w:rPr>
                <w:rFonts w:hint="eastAsia" w:ascii="黑体" w:hAnsi="黑体" w:eastAsia="黑体"/>
                <w:sz w:val="24"/>
                <w:szCs w:val="24"/>
                <w:lang w:eastAsia="zh-CN"/>
              </w:rPr>
              <w:t>应用</w:t>
            </w:r>
            <w:r>
              <w:rPr>
                <w:rFonts w:hint="eastAsia" w:ascii="黑体" w:hAnsi="黑体" w:eastAsia="黑体"/>
                <w:sz w:val="24"/>
                <w:szCs w:val="24"/>
              </w:rPr>
              <w:t>前景</w:t>
            </w:r>
            <w:r>
              <w:rPr>
                <w:rFonts w:hint="eastAsia" w:ascii="黑体" w:hAnsi="黑体" w:eastAsia="黑体"/>
                <w:sz w:val="24"/>
                <w:szCs w:val="24"/>
                <w:lang w:eastAsia="zh-CN"/>
              </w:rPr>
              <w:t>和市场预测</w:t>
            </w:r>
          </w:p>
        </w:tc>
        <w:tc>
          <w:tcPr>
            <w:tcW w:w="8156" w:type="dxa"/>
            <w:gridSpan w:val="2"/>
            <w:noWrap w:val="0"/>
            <w:vAlign w:val="center"/>
          </w:tcPr>
          <w:p w14:paraId="1D39239E">
            <w:pPr>
              <w:pStyle w:val="2"/>
              <w:keepNext w:val="0"/>
              <w:keepLines w:val="0"/>
              <w:pageBreakBefore w:val="0"/>
              <w:widowControl w:val="0"/>
              <w:kinsoku/>
              <w:wordWrap/>
              <w:overflowPunct/>
              <w:topLinePunct w:val="0"/>
              <w:autoSpaceDE/>
              <w:autoSpaceDN/>
              <w:bidi w:val="0"/>
              <w:adjustRightInd/>
              <w:snapToGrid/>
              <w:spacing w:line="280" w:lineRule="exact"/>
              <w:textAlignment w:val="auto"/>
              <w:rPr>
                <w:rFonts w:ascii="仿宋_GB2312" w:hAnsi="仿宋_GB2312" w:eastAsia="仿宋_GB2312" w:cs="仿宋_GB2312"/>
                <w:bCs/>
                <w:color w:val="000000"/>
                <w:sz w:val="21"/>
                <w:szCs w:val="21"/>
                <w:highlight w:val="none"/>
              </w:rPr>
            </w:pPr>
            <w:r>
              <w:rPr>
                <w:rFonts w:hint="eastAsia" w:ascii="仿宋_GB2312" w:hAnsi="仿宋_GB2312" w:eastAsia="仿宋_GB2312" w:cs="仿宋_GB2312"/>
                <w:b/>
                <w:bCs/>
                <w:sz w:val="21"/>
                <w:szCs w:val="21"/>
                <w:highlight w:val="none"/>
              </w:rPr>
              <w:t>本成果国内市场</w:t>
            </w:r>
            <w:r>
              <w:rPr>
                <w:rFonts w:hint="eastAsia" w:ascii="仿宋_GB2312" w:hAnsi="仿宋_GB2312" w:eastAsia="仿宋_GB2312" w:cs="仿宋_GB2312"/>
                <w:b/>
                <w:bCs/>
                <w:sz w:val="21"/>
                <w:szCs w:val="21"/>
                <w:highlight w:val="none"/>
                <w:lang w:eastAsia="zh-CN"/>
              </w:rPr>
              <w:t>主要集中在</w:t>
            </w:r>
            <w:r>
              <w:rPr>
                <w:rFonts w:hint="eastAsia" w:ascii="仿宋_GB2312" w:hAnsi="仿宋_GB2312" w:eastAsia="仿宋_GB2312" w:cs="仿宋_GB2312"/>
                <w:bCs/>
                <w:color w:val="000000"/>
                <w:sz w:val="21"/>
                <w:szCs w:val="21"/>
                <w:highlight w:val="none"/>
                <w:lang w:eastAsia="zh-CN"/>
              </w:rPr>
              <w:t>气象、民航、新能源</w:t>
            </w:r>
            <w:r>
              <w:rPr>
                <w:rFonts w:hint="eastAsia" w:ascii="仿宋_GB2312" w:hAnsi="仿宋_GB2312" w:eastAsia="仿宋_GB2312" w:cs="仿宋_GB2312"/>
                <w:b/>
                <w:bCs w:val="0"/>
                <w:color w:val="000000"/>
                <w:sz w:val="21"/>
                <w:szCs w:val="21"/>
                <w:highlight w:val="none"/>
                <w:lang w:eastAsia="zh-CN"/>
              </w:rPr>
              <w:t>等领域</w:t>
            </w:r>
            <w:r>
              <w:rPr>
                <w:rFonts w:hint="eastAsia" w:ascii="仿宋_GB2312" w:hAnsi="仿宋_GB2312" w:eastAsia="仿宋_GB2312" w:cs="仿宋_GB2312"/>
                <w:bCs/>
                <w:color w:val="000000"/>
                <w:sz w:val="21"/>
                <w:szCs w:val="21"/>
                <w:highlight w:val="none"/>
              </w:rPr>
              <w:t>。</w:t>
            </w:r>
          </w:p>
        </w:tc>
      </w:tr>
      <w:tr w14:paraId="5CAE0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 w:hRule="atLeast"/>
          <w:jc w:val="center"/>
        </w:trPr>
        <w:tc>
          <w:tcPr>
            <w:tcW w:w="1436" w:type="dxa"/>
            <w:vMerge w:val="continue"/>
            <w:noWrap w:val="0"/>
            <w:vAlign w:val="center"/>
          </w:tcPr>
          <w:p w14:paraId="77F084C3">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黑体" w:hAnsi="黑体" w:eastAsia="黑体"/>
                <w:color w:val="000000"/>
                <w:sz w:val="24"/>
                <w:szCs w:val="24"/>
                <w:highlight w:val="none"/>
                <w:lang w:eastAsia="zh-CN"/>
              </w:rPr>
            </w:pPr>
          </w:p>
        </w:tc>
        <w:tc>
          <w:tcPr>
            <w:tcW w:w="8156" w:type="dxa"/>
            <w:gridSpan w:val="2"/>
            <w:noWrap w:val="0"/>
            <w:vAlign w:val="center"/>
          </w:tcPr>
          <w:p w14:paraId="16EBA78C">
            <w:pPr>
              <w:pStyle w:val="2"/>
              <w:keepNext w:val="0"/>
              <w:keepLines w:val="0"/>
              <w:pageBreakBefore w:val="0"/>
              <w:widowControl w:val="0"/>
              <w:kinsoku/>
              <w:wordWrap/>
              <w:overflowPunct/>
              <w:topLinePunct w:val="0"/>
              <w:autoSpaceDE/>
              <w:autoSpaceDN/>
              <w:bidi w:val="0"/>
              <w:adjustRightInd/>
              <w:snapToGrid/>
              <w:spacing w:line="280" w:lineRule="exact"/>
              <w:ind w:firstLine="420"/>
              <w:textAlignment w:val="auto"/>
              <w:rPr>
                <w:rFonts w:hint="eastAsia" w:ascii="楷体_GB2312" w:hAnsi="楷体_GB2312" w:eastAsia="楷体_GB2312" w:cs="楷体_GB2312"/>
                <w:b/>
                <w:bCs w:val="0"/>
                <w:color w:val="000000"/>
                <w:sz w:val="21"/>
                <w:szCs w:val="21"/>
                <w:highlight w:val="none"/>
                <w:lang w:eastAsia="zh-CN"/>
              </w:rPr>
            </w:pPr>
            <w:r>
              <w:rPr>
                <w:rFonts w:hint="eastAsia" w:ascii="仿宋_GB2312" w:hAnsi="仿宋_GB2312" w:eastAsia="仿宋_GB2312" w:cs="仿宋_GB2312"/>
                <w:b/>
                <w:bCs w:val="0"/>
                <w:color w:val="000000"/>
                <w:sz w:val="21"/>
                <w:szCs w:val="21"/>
                <w:highlight w:val="none"/>
                <w:lang w:eastAsia="zh-CN"/>
              </w:rPr>
              <w:t>在气象领域</w:t>
            </w:r>
            <w:r>
              <w:rPr>
                <w:rFonts w:hint="eastAsia" w:ascii="仿宋_GB2312" w:hAnsi="仿宋_GB2312" w:eastAsia="仿宋_GB2312" w:cs="仿宋_GB2312"/>
                <w:bCs/>
                <w:color w:val="000000"/>
                <w:sz w:val="21"/>
                <w:szCs w:val="21"/>
                <w:highlight w:val="none"/>
                <w:lang w:eastAsia="zh-CN"/>
              </w:rPr>
              <w:t>，目前国内市场产值约</w:t>
            </w:r>
            <w:r>
              <w:rPr>
                <w:rFonts w:hint="eastAsia" w:ascii="仿宋_GB2312" w:hAnsi="仿宋_GB2312" w:eastAsia="仿宋_GB2312" w:cs="仿宋_GB2312"/>
                <w:bCs/>
                <w:color w:val="000000"/>
                <w:sz w:val="21"/>
                <w:szCs w:val="21"/>
                <w:highlight w:val="none"/>
                <w:lang w:val="en-US" w:eastAsia="zh-CN"/>
              </w:rPr>
              <w:t>3000</w:t>
            </w:r>
            <w:r>
              <w:rPr>
                <w:rFonts w:hint="eastAsia" w:ascii="仿宋_GB2312" w:hAnsi="仿宋_GB2312" w:eastAsia="仿宋_GB2312" w:cs="仿宋_GB2312"/>
                <w:bCs/>
                <w:color w:val="000000"/>
                <w:sz w:val="21"/>
                <w:szCs w:val="21"/>
                <w:highlight w:val="none"/>
                <w:lang w:eastAsia="zh-CN"/>
              </w:rPr>
              <w:t>万元，预计未来三年可达1.2亿元；</w:t>
            </w:r>
            <w:r>
              <w:rPr>
                <w:rFonts w:hint="eastAsia" w:ascii="仿宋_GB2312" w:hAnsi="仿宋_GB2312" w:eastAsia="仿宋_GB2312" w:cs="仿宋_GB2312"/>
                <w:b/>
                <w:bCs w:val="0"/>
                <w:color w:val="000000"/>
                <w:sz w:val="21"/>
                <w:szCs w:val="21"/>
                <w:highlight w:val="none"/>
                <w:lang w:eastAsia="zh-CN"/>
              </w:rPr>
              <w:t>在民航领域</w:t>
            </w:r>
            <w:r>
              <w:rPr>
                <w:rFonts w:hint="eastAsia" w:ascii="仿宋_GB2312" w:hAnsi="仿宋_GB2312" w:eastAsia="仿宋_GB2312" w:cs="仿宋_GB2312"/>
                <w:bCs/>
                <w:color w:val="000000"/>
                <w:sz w:val="21"/>
                <w:szCs w:val="21"/>
                <w:highlight w:val="none"/>
                <w:lang w:eastAsia="zh-CN"/>
              </w:rPr>
              <w:t>，预计未来三年国内市场产值可达8.9亿元；</w:t>
            </w:r>
            <w:r>
              <w:rPr>
                <w:rFonts w:hint="eastAsia" w:ascii="仿宋_GB2312" w:hAnsi="仿宋_GB2312" w:eastAsia="仿宋_GB2312" w:cs="仿宋_GB2312"/>
                <w:b/>
                <w:bCs w:val="0"/>
                <w:color w:val="000000"/>
                <w:sz w:val="21"/>
                <w:szCs w:val="21"/>
                <w:highlight w:val="none"/>
                <w:lang w:eastAsia="zh-CN"/>
              </w:rPr>
              <w:t>在静电领域</w:t>
            </w:r>
            <w:r>
              <w:rPr>
                <w:rFonts w:hint="eastAsia" w:ascii="仿宋_GB2312" w:hAnsi="仿宋_GB2312" w:eastAsia="仿宋_GB2312" w:cs="仿宋_GB2312"/>
                <w:bCs/>
                <w:color w:val="000000"/>
                <w:sz w:val="21"/>
                <w:szCs w:val="21"/>
                <w:highlight w:val="none"/>
                <w:lang w:eastAsia="zh-CN"/>
              </w:rPr>
              <w:t>，目前国内市场产值为8</w:t>
            </w:r>
            <w:r>
              <w:rPr>
                <w:rFonts w:hint="eastAsia" w:ascii="仿宋_GB2312" w:hAnsi="仿宋_GB2312" w:eastAsia="仿宋_GB2312" w:cs="仿宋_GB2312"/>
                <w:bCs/>
                <w:color w:val="000000"/>
                <w:sz w:val="21"/>
                <w:szCs w:val="21"/>
                <w:highlight w:val="none"/>
                <w:lang w:val="en-US" w:eastAsia="zh-CN"/>
              </w:rPr>
              <w:t>000</w:t>
            </w:r>
            <w:r>
              <w:rPr>
                <w:rFonts w:hint="eastAsia" w:ascii="仿宋_GB2312" w:hAnsi="仿宋_GB2312" w:eastAsia="仿宋_GB2312" w:cs="仿宋_GB2312"/>
                <w:bCs/>
                <w:color w:val="000000"/>
                <w:sz w:val="21"/>
                <w:szCs w:val="21"/>
                <w:highlight w:val="none"/>
                <w:lang w:eastAsia="zh-CN"/>
              </w:rPr>
              <w:t>万元，仅合肥地区市场容量可达2.5亿元；</w:t>
            </w:r>
            <w:r>
              <w:rPr>
                <w:rFonts w:hint="eastAsia" w:ascii="仿宋_GB2312" w:hAnsi="仿宋_GB2312" w:eastAsia="仿宋_GB2312" w:cs="仿宋_GB2312"/>
                <w:b/>
                <w:bCs w:val="0"/>
                <w:color w:val="000000"/>
                <w:sz w:val="21"/>
                <w:szCs w:val="21"/>
                <w:highlight w:val="none"/>
                <w:lang w:eastAsia="zh-CN"/>
              </w:rPr>
              <w:t>在电力领域</w:t>
            </w:r>
            <w:r>
              <w:rPr>
                <w:rFonts w:hint="eastAsia" w:ascii="仿宋_GB2312" w:hAnsi="仿宋_GB2312" w:eastAsia="仿宋_GB2312" w:cs="仿宋_GB2312"/>
                <w:bCs/>
                <w:color w:val="000000"/>
                <w:sz w:val="21"/>
                <w:szCs w:val="21"/>
                <w:highlight w:val="none"/>
                <w:lang w:eastAsia="zh-CN"/>
              </w:rPr>
              <w:t>，预计未来三年国内市场产值约4.3亿元；</w:t>
            </w:r>
            <w:r>
              <w:rPr>
                <w:rFonts w:hint="eastAsia" w:ascii="仿宋_GB2312" w:hAnsi="仿宋_GB2312" w:eastAsia="仿宋_GB2312" w:cs="仿宋_GB2312"/>
                <w:b/>
                <w:bCs w:val="0"/>
                <w:color w:val="000000"/>
                <w:sz w:val="21"/>
                <w:szCs w:val="21"/>
                <w:highlight w:val="none"/>
                <w:lang w:eastAsia="zh-CN"/>
              </w:rPr>
              <w:t>在新能源领域</w:t>
            </w:r>
            <w:r>
              <w:rPr>
                <w:rFonts w:hint="eastAsia" w:ascii="仿宋_GB2312" w:hAnsi="仿宋_GB2312" w:eastAsia="仿宋_GB2312" w:cs="仿宋_GB2312"/>
                <w:bCs/>
                <w:color w:val="000000"/>
                <w:sz w:val="21"/>
                <w:szCs w:val="21"/>
                <w:highlight w:val="none"/>
                <w:lang w:eastAsia="zh-CN"/>
              </w:rPr>
              <w:t>，目前国内市场需求约8</w:t>
            </w:r>
            <w:r>
              <w:rPr>
                <w:rFonts w:hint="eastAsia" w:ascii="仿宋_GB2312" w:hAnsi="仿宋_GB2312" w:eastAsia="仿宋_GB2312" w:cs="仿宋_GB2312"/>
                <w:bCs/>
                <w:color w:val="000000"/>
                <w:sz w:val="21"/>
                <w:szCs w:val="21"/>
                <w:highlight w:val="none"/>
                <w:lang w:val="en-US" w:eastAsia="zh-CN"/>
              </w:rPr>
              <w:t>000</w:t>
            </w:r>
            <w:r>
              <w:rPr>
                <w:rFonts w:hint="eastAsia" w:ascii="仿宋_GB2312" w:hAnsi="仿宋_GB2312" w:eastAsia="仿宋_GB2312" w:cs="仿宋_GB2312"/>
                <w:bCs/>
                <w:color w:val="000000"/>
                <w:sz w:val="21"/>
                <w:szCs w:val="21"/>
                <w:highlight w:val="none"/>
                <w:lang w:eastAsia="zh-CN"/>
              </w:rPr>
              <w:t>万元，未来三年可达2.7亿元。</w:t>
            </w:r>
          </w:p>
        </w:tc>
      </w:tr>
      <w:tr w14:paraId="11FDA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exact"/>
          <w:jc w:val="center"/>
        </w:trPr>
        <w:tc>
          <w:tcPr>
            <w:tcW w:w="1436" w:type="dxa"/>
            <w:noWrap w:val="0"/>
            <w:vAlign w:val="center"/>
          </w:tcPr>
          <w:p w14:paraId="1148BC73">
            <w:pPr>
              <w:jc w:val="center"/>
              <w:rPr>
                <w:rFonts w:hint="eastAsia" w:ascii="黑体" w:hAnsi="黑体" w:eastAsia="黑体"/>
                <w:color w:val="000000"/>
                <w:sz w:val="24"/>
                <w:szCs w:val="24"/>
                <w:highlight w:val="none"/>
              </w:rPr>
            </w:pPr>
            <w:r>
              <w:rPr>
                <w:rFonts w:hint="eastAsia" w:ascii="黑体" w:hAnsi="黑体" w:eastAsia="黑体"/>
                <w:sz w:val="24"/>
                <w:szCs w:val="24"/>
              </w:rPr>
              <w:t>转化形式</w:t>
            </w:r>
          </w:p>
        </w:tc>
        <w:tc>
          <w:tcPr>
            <w:tcW w:w="8156" w:type="dxa"/>
            <w:gridSpan w:val="2"/>
            <w:noWrap w:val="0"/>
            <w:vAlign w:val="center"/>
          </w:tcPr>
          <w:p w14:paraId="58196900">
            <w:pPr>
              <w:jc w:val="center"/>
              <w:rPr>
                <w:rFonts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rPr>
              <w:t>□自行实施</w:t>
            </w:r>
            <w:r>
              <w:rPr>
                <w:rFonts w:hint="eastAsia" w:ascii="仿宋_GB2312" w:hAnsi="仿宋_GB2312" w:eastAsia="仿宋_GB2312" w:cs="仿宋_GB2312"/>
                <w:color w:val="000000"/>
                <w:sz w:val="21"/>
                <w:szCs w:val="21"/>
                <w:highlight w:val="none"/>
                <w:lang w:val="en-US" w:eastAsia="zh-CN"/>
              </w:rPr>
              <w:t xml:space="preserve">    </w:t>
            </w:r>
            <w:r>
              <w:rPr>
                <w:rFonts w:hint="eastAsia" w:ascii="仿宋_GB2312" w:hAnsi="仿宋_GB2312" w:eastAsia="仿宋_GB2312" w:cs="仿宋_GB2312"/>
                <w:color w:val="000000"/>
                <w:sz w:val="21"/>
                <w:szCs w:val="21"/>
                <w:highlight w:val="none"/>
              </w:rPr>
              <w:t>□</w:t>
            </w:r>
            <w:r>
              <w:rPr>
                <w:rFonts w:hint="eastAsia" w:ascii="仿宋_GB2312" w:hAnsi="仿宋_GB2312" w:eastAsia="仿宋_GB2312" w:cs="仿宋_GB2312"/>
                <w:color w:val="000000"/>
                <w:sz w:val="21"/>
                <w:szCs w:val="21"/>
                <w:highlight w:val="none"/>
                <w:lang w:eastAsia="zh-CN"/>
              </w:rPr>
              <w:t>转让</w:t>
            </w:r>
            <w:r>
              <w:rPr>
                <w:rFonts w:hint="eastAsia" w:ascii="仿宋_GB2312" w:hAnsi="仿宋_GB2312" w:eastAsia="仿宋_GB2312" w:cs="仿宋_GB2312"/>
                <w:color w:val="000000"/>
                <w:sz w:val="21"/>
                <w:szCs w:val="21"/>
                <w:highlight w:val="none"/>
                <w:lang w:val="en-US" w:eastAsia="zh-CN"/>
              </w:rPr>
              <w:t xml:space="preserve">    </w:t>
            </w:r>
            <w:r>
              <w:rPr>
                <w:rFonts w:hint="eastAsia" w:ascii="仿宋_GB2312" w:hAnsi="仿宋_GB2312" w:eastAsia="仿宋_GB2312" w:cs="仿宋_GB2312"/>
                <w:color w:val="000000"/>
                <w:sz w:val="21"/>
                <w:szCs w:val="21"/>
                <w:highlight w:val="none"/>
              </w:rPr>
              <w:sym w:font="Wingdings 2" w:char="0052"/>
            </w:r>
            <w:r>
              <w:rPr>
                <w:rFonts w:hint="eastAsia" w:ascii="仿宋_GB2312" w:hAnsi="仿宋_GB2312" w:eastAsia="仿宋_GB2312" w:cs="仿宋_GB2312"/>
                <w:color w:val="000000"/>
                <w:sz w:val="21"/>
                <w:szCs w:val="21"/>
                <w:highlight w:val="none"/>
                <w:lang w:eastAsia="zh-CN"/>
              </w:rPr>
              <w:t>许可</w:t>
            </w:r>
            <w:r>
              <w:rPr>
                <w:rFonts w:hint="eastAsia" w:ascii="仿宋_GB2312" w:hAnsi="仿宋_GB2312" w:eastAsia="仿宋_GB2312" w:cs="仿宋_GB2312"/>
                <w:color w:val="000000"/>
                <w:sz w:val="21"/>
                <w:szCs w:val="21"/>
                <w:highlight w:val="none"/>
                <w:lang w:val="en-US" w:eastAsia="zh-CN"/>
              </w:rPr>
              <w:t xml:space="preserve">    </w:t>
            </w:r>
            <w:r>
              <w:rPr>
                <w:rFonts w:hint="eastAsia" w:ascii="仿宋_GB2312" w:hAnsi="仿宋_GB2312" w:eastAsia="仿宋_GB2312" w:cs="仿宋_GB2312"/>
                <w:color w:val="000000"/>
                <w:sz w:val="21"/>
                <w:szCs w:val="21"/>
                <w:highlight w:val="none"/>
              </w:rPr>
              <w:sym w:font="Wingdings 2" w:char="0052"/>
            </w:r>
            <w:r>
              <w:rPr>
                <w:rFonts w:hint="eastAsia" w:ascii="仿宋_GB2312" w:hAnsi="仿宋_GB2312" w:eastAsia="仿宋_GB2312" w:cs="仿宋_GB2312"/>
                <w:color w:val="000000"/>
                <w:sz w:val="21"/>
                <w:szCs w:val="21"/>
                <w:highlight w:val="none"/>
              </w:rPr>
              <w:t>合作</w:t>
            </w:r>
            <w:r>
              <w:rPr>
                <w:rFonts w:hint="eastAsia" w:ascii="仿宋_GB2312" w:hAnsi="仿宋_GB2312" w:eastAsia="仿宋_GB2312" w:cs="仿宋_GB2312"/>
                <w:color w:val="000000"/>
                <w:sz w:val="21"/>
                <w:szCs w:val="21"/>
                <w:highlight w:val="none"/>
                <w:lang w:eastAsia="zh-CN"/>
              </w:rPr>
              <w:t>实施</w:t>
            </w:r>
            <w:r>
              <w:rPr>
                <w:rFonts w:hint="eastAsia" w:ascii="仿宋_GB2312" w:hAnsi="仿宋_GB2312" w:eastAsia="仿宋_GB2312" w:cs="仿宋_GB2312"/>
                <w:color w:val="000000"/>
                <w:sz w:val="21"/>
                <w:szCs w:val="21"/>
                <w:highlight w:val="none"/>
                <w:lang w:val="en-US" w:eastAsia="zh-CN"/>
              </w:rPr>
              <w:t xml:space="preserve">    </w:t>
            </w:r>
            <w:r>
              <w:rPr>
                <w:rFonts w:hint="eastAsia" w:ascii="仿宋_GB2312" w:hAnsi="仿宋_GB2312" w:eastAsia="仿宋_GB2312" w:cs="仿宋_GB2312"/>
                <w:color w:val="000000"/>
                <w:sz w:val="21"/>
                <w:szCs w:val="21"/>
                <w:highlight w:val="none"/>
              </w:rPr>
              <w:sym w:font="Wingdings 2" w:char="0052"/>
            </w:r>
            <w:r>
              <w:rPr>
                <w:rFonts w:hint="eastAsia" w:ascii="仿宋_GB2312" w:hAnsi="仿宋_GB2312" w:eastAsia="仿宋_GB2312" w:cs="仿宋_GB2312"/>
                <w:color w:val="000000"/>
                <w:sz w:val="21"/>
                <w:szCs w:val="21"/>
                <w:highlight w:val="none"/>
              </w:rPr>
              <w:t>作价投资</w:t>
            </w:r>
            <w:r>
              <w:rPr>
                <w:rFonts w:hint="eastAsia" w:ascii="仿宋_GB2312" w:hAnsi="仿宋_GB2312" w:eastAsia="仿宋_GB2312" w:cs="仿宋_GB2312"/>
                <w:color w:val="000000"/>
                <w:sz w:val="21"/>
                <w:szCs w:val="21"/>
                <w:highlight w:val="none"/>
                <w:lang w:val="en-US" w:eastAsia="zh-CN"/>
              </w:rPr>
              <w:t xml:space="preserve">    </w:t>
            </w:r>
            <w:r>
              <w:rPr>
                <w:rFonts w:hint="eastAsia" w:ascii="仿宋_GB2312" w:hAnsi="仿宋_GB2312" w:eastAsia="仿宋_GB2312" w:cs="仿宋_GB2312"/>
                <w:color w:val="000000"/>
                <w:sz w:val="21"/>
                <w:szCs w:val="21"/>
                <w:highlight w:val="none"/>
              </w:rPr>
              <w:t>□</w:t>
            </w:r>
            <w:r>
              <w:rPr>
                <w:rFonts w:hint="eastAsia" w:ascii="仿宋_GB2312" w:hAnsi="仿宋_GB2312" w:eastAsia="仿宋_GB2312" w:cs="仿宋_GB2312"/>
                <w:color w:val="000000"/>
                <w:sz w:val="21"/>
                <w:szCs w:val="21"/>
                <w:highlight w:val="none"/>
                <w:lang w:val="en-US" w:eastAsia="zh-CN"/>
              </w:rPr>
              <w:t>协商确定</w:t>
            </w:r>
          </w:p>
        </w:tc>
      </w:tr>
      <w:tr w14:paraId="633EC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1436" w:type="dxa"/>
            <w:noWrap w:val="0"/>
            <w:vAlign w:val="center"/>
          </w:tcPr>
          <w:p w14:paraId="0785034D">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黑体" w:hAnsi="黑体" w:eastAsia="黑体" w:cs="Times New Roman"/>
                <w:color w:val="000000"/>
                <w:kern w:val="2"/>
                <w:sz w:val="24"/>
                <w:szCs w:val="24"/>
                <w:highlight w:val="none"/>
                <w:lang w:val="en-US" w:eastAsia="zh-CN" w:bidi="ar-SA"/>
              </w:rPr>
            </w:pPr>
            <w:r>
              <w:rPr>
                <w:rFonts w:hint="eastAsia" w:ascii="黑体" w:hAnsi="黑体" w:eastAsia="黑体"/>
                <w:sz w:val="24"/>
                <w:szCs w:val="24"/>
                <w:highlight w:val="none"/>
              </w:rPr>
              <w:t>联系方式</w:t>
            </w:r>
          </w:p>
        </w:tc>
        <w:tc>
          <w:tcPr>
            <w:tcW w:w="3919" w:type="dxa"/>
            <w:noWrap w:val="0"/>
            <w:vAlign w:val="center"/>
          </w:tcPr>
          <w:p w14:paraId="0730075E">
            <w:pPr>
              <w:rPr>
                <w:rFonts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rPr>
              <w:t>联 系 人：</w:t>
            </w:r>
            <w:r>
              <w:rPr>
                <w:rFonts w:hint="eastAsia" w:ascii="仿宋_GB2312" w:hAnsi="仿宋_GB2312" w:eastAsia="仿宋_GB2312" w:cs="仿宋_GB2312"/>
                <w:color w:val="000000"/>
                <w:sz w:val="21"/>
                <w:szCs w:val="21"/>
                <w:highlight w:val="none"/>
                <w:lang w:val="en-US" w:eastAsia="zh-CN"/>
              </w:rPr>
              <w:t>XXX</w:t>
            </w:r>
          </w:p>
        </w:tc>
        <w:tc>
          <w:tcPr>
            <w:tcW w:w="4237" w:type="dxa"/>
            <w:noWrap w:val="0"/>
            <w:vAlign w:val="center"/>
          </w:tcPr>
          <w:p w14:paraId="4741786F">
            <w:pPr>
              <w:rPr>
                <w:rFonts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lang w:eastAsia="zh-CN"/>
              </w:rPr>
              <w:t>联系方式：</w:t>
            </w:r>
            <w:r>
              <w:rPr>
                <w:rFonts w:hint="eastAsia" w:ascii="仿宋_GB2312" w:hAnsi="仿宋_GB2312" w:eastAsia="仿宋_GB2312" w:cs="仿宋_GB2312"/>
                <w:color w:val="000000"/>
                <w:sz w:val="21"/>
                <w:szCs w:val="21"/>
                <w:highlight w:val="none"/>
                <w:lang w:val="en-US" w:eastAsia="zh-CN"/>
              </w:rPr>
              <w:t>186XXXXXXXX</w:t>
            </w:r>
          </w:p>
        </w:tc>
      </w:tr>
    </w:tbl>
    <w:p w14:paraId="326A7CF2">
      <w:pPr>
        <w:pStyle w:val="12"/>
        <w:rPr>
          <w:rFonts w:hint="eastAsia"/>
          <w:lang w:eastAsia="zh-CN"/>
        </w:rPr>
        <w:sectPr>
          <w:footerReference r:id="rId11" w:type="first"/>
          <w:footerReference r:id="rId10" w:type="default"/>
          <w:pgSz w:w="11906" w:h="16838"/>
          <w:pgMar w:top="1417" w:right="1474" w:bottom="1134" w:left="1587" w:header="851" w:footer="850" w:gutter="0"/>
          <w:pgBorders>
            <w:top w:val="none" w:sz="0" w:space="0"/>
            <w:left w:val="none" w:sz="0" w:space="0"/>
            <w:bottom w:val="none" w:sz="0" w:space="0"/>
            <w:right w:val="none" w:sz="0" w:space="0"/>
          </w:pgBorders>
          <w:pgNumType w:fmt="decimal" w:start="1"/>
          <w:cols w:space="0" w:num="1"/>
          <w:titlePg/>
          <w:rtlGutter w:val="0"/>
          <w:docGrid w:type="lines" w:linePitch="312" w:charSpace="0"/>
        </w:sectPr>
      </w:pPr>
    </w:p>
    <w:tbl>
      <w:tblPr>
        <w:tblStyle w:val="17"/>
        <w:tblW w:w="96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94"/>
        <w:gridCol w:w="2125"/>
        <w:gridCol w:w="2125"/>
        <w:gridCol w:w="2957"/>
      </w:tblGrid>
      <w:tr w14:paraId="78139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9601" w:type="dxa"/>
            <w:gridSpan w:val="4"/>
            <w:vAlign w:val="center"/>
          </w:tcPr>
          <w:p w14:paraId="6C85AE55">
            <w:pPr>
              <w:keepNext w:val="0"/>
              <w:keepLines w:val="0"/>
              <w:pageBreakBefore w:val="0"/>
              <w:widowControl w:val="0"/>
              <w:kinsoku/>
              <w:wordWrap/>
              <w:overflowPunct/>
              <w:topLinePunct w:val="0"/>
              <w:autoSpaceDE/>
              <w:autoSpaceDN/>
              <w:bidi w:val="0"/>
              <w:adjustRightInd/>
              <w:snapToGrid/>
              <w:spacing w:line="360" w:lineRule="auto"/>
              <w:jc w:val="center"/>
              <w:rPr>
                <w:rFonts w:hint="eastAsia" w:ascii="黑体" w:hAnsi="黑体" w:eastAsia="黑体" w:cs="宋体"/>
                <w:b w:val="0"/>
                <w:bCs/>
                <w:kern w:val="0"/>
                <w:sz w:val="24"/>
                <w:szCs w:val="24"/>
                <w:vertAlign w:val="baseline"/>
                <w:lang w:eastAsia="zh-CN"/>
              </w:rPr>
            </w:pPr>
            <w:r>
              <w:rPr>
                <w:rFonts w:hint="eastAsia" w:ascii="黑体" w:hAnsi="黑体" w:eastAsia="黑体" w:cs="宋体"/>
                <w:b w:val="0"/>
                <w:bCs/>
                <w:kern w:val="0"/>
                <w:sz w:val="24"/>
                <w:szCs w:val="24"/>
                <w:vertAlign w:val="baseline"/>
                <w:lang w:eastAsia="zh-CN"/>
              </w:rPr>
              <w:t>一、推荐理由</w:t>
            </w:r>
            <w:r>
              <w:rPr>
                <w:rFonts w:hint="eastAsia" w:ascii="黑体" w:hAnsi="黑体" w:eastAsia="黑体" w:cs="宋体"/>
                <w:b w:val="0"/>
                <w:bCs/>
                <w:kern w:val="0"/>
                <w:sz w:val="24"/>
                <w:szCs w:val="24"/>
                <w:highlight w:val="none"/>
                <w:vertAlign w:val="baseline"/>
                <w:lang w:eastAsia="zh-CN"/>
              </w:rPr>
              <w:t>（不超过</w:t>
            </w:r>
            <w:r>
              <w:rPr>
                <w:rFonts w:hint="eastAsia" w:ascii="黑体" w:hAnsi="黑体" w:eastAsia="黑体" w:cs="宋体"/>
                <w:b w:val="0"/>
                <w:bCs/>
                <w:kern w:val="0"/>
                <w:sz w:val="24"/>
                <w:szCs w:val="24"/>
                <w:highlight w:val="none"/>
                <w:vertAlign w:val="baseline"/>
                <w:lang w:val="en-US" w:eastAsia="zh-CN"/>
              </w:rPr>
              <w:t>800字</w:t>
            </w:r>
            <w:r>
              <w:rPr>
                <w:rFonts w:hint="eastAsia" w:ascii="黑体" w:hAnsi="黑体" w:eastAsia="黑体" w:cs="宋体"/>
                <w:b w:val="0"/>
                <w:bCs/>
                <w:kern w:val="0"/>
                <w:sz w:val="24"/>
                <w:szCs w:val="24"/>
                <w:highlight w:val="none"/>
                <w:vertAlign w:val="baseline"/>
                <w:lang w:eastAsia="zh-CN"/>
              </w:rPr>
              <w:t>）</w:t>
            </w:r>
          </w:p>
        </w:tc>
      </w:tr>
      <w:tr w14:paraId="2CDC2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601" w:type="dxa"/>
            <w:gridSpan w:val="4"/>
            <w:vAlign w:val="top"/>
          </w:tcPr>
          <w:p w14:paraId="2FCDCB66">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从知识产权基本情况、技术先进性、技术成熟度、实施可行性、当前应用情况、市场应用前景、获奖情况等方面，重点概述该成果的转化优势。</w:t>
            </w:r>
          </w:p>
          <w:p w14:paraId="31D6175D">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仿宋_GB2312" w:hAnsi="仿宋_GB2312" w:eastAsia="仿宋_GB2312" w:cs="仿宋_GB2312"/>
                <w:b/>
                <w:bCs w:val="0"/>
                <w:i/>
                <w:iCs/>
                <w:sz w:val="24"/>
                <w:szCs w:val="24"/>
                <w:lang w:eastAsia="zh-CN"/>
              </w:rPr>
            </w:pPr>
          </w:p>
          <w:p w14:paraId="54FD1779">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仿宋_GB2312" w:hAnsi="仿宋_GB2312" w:eastAsia="仿宋_GB2312" w:cs="仿宋_GB2312"/>
                <w:b/>
                <w:bCs w:val="0"/>
                <w:i/>
                <w:iCs/>
                <w:sz w:val="24"/>
                <w:szCs w:val="24"/>
                <w:lang w:eastAsia="zh-CN"/>
              </w:rPr>
            </w:pPr>
            <w:r>
              <w:rPr>
                <w:rFonts w:hint="eastAsia" w:ascii="仿宋_GB2312" w:hAnsi="仿宋_GB2312" w:eastAsia="仿宋_GB2312" w:cs="仿宋_GB2312"/>
                <w:b/>
                <w:bCs w:val="0"/>
                <w:i/>
                <w:iCs/>
                <w:sz w:val="24"/>
                <w:szCs w:val="24"/>
                <w:lang w:eastAsia="zh-CN"/>
              </w:rPr>
              <w:t>示例：</w:t>
            </w:r>
          </w:p>
          <w:p w14:paraId="4F623EDA">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一、知识产权状况</w:t>
            </w:r>
          </w:p>
          <w:p w14:paraId="0D31FD4D">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该成果拥有明确的知识产权，知识产权归属清晰，不存在法律纠纷风险</w:t>
            </w:r>
            <w:r>
              <w:rPr>
                <w:rFonts w:hint="default" w:ascii="仿宋_GB2312" w:hAnsi="仿宋_GB2312" w:eastAsia="仿宋_GB2312" w:cs="仿宋_GB2312"/>
                <w:b w:val="0"/>
                <w:bCs/>
                <w:sz w:val="24"/>
                <w:szCs w:val="24"/>
                <w:lang w:val="en" w:eastAsia="zh-CN"/>
              </w:rPr>
              <w:t>,</w:t>
            </w:r>
            <w:r>
              <w:rPr>
                <w:rFonts w:hint="eastAsia" w:ascii="仿宋_GB2312" w:hAnsi="仿宋_GB2312" w:eastAsia="仿宋_GB2312" w:cs="仿宋_GB2312"/>
                <w:b w:val="0"/>
                <w:bCs/>
                <w:sz w:val="24"/>
                <w:szCs w:val="24"/>
                <w:lang w:val="en-US" w:eastAsia="zh-CN"/>
              </w:rPr>
              <w:t>为成果顺利实施和市场推广提供了坚实的法律保障，确保了企业在相关领域的竞争优势。</w:t>
            </w:r>
          </w:p>
          <w:p w14:paraId="0841B478">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二、技术先进性</w:t>
            </w:r>
          </w:p>
          <w:p w14:paraId="7C510B76">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首家采用XXX的方式，在国内行业领域处于领先地位。与传统技术相比，具有XXX、XXX的优异性能。能够解决现有情况带来的XXX、XXX等问题，提高了工作效率，降低出错率等。</w:t>
            </w:r>
          </w:p>
          <w:p w14:paraId="21E38940">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三、技术成熟度</w:t>
            </w:r>
          </w:p>
          <w:p w14:paraId="0EBFE3EC">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经过多年研发和实践验证，技术已趋成熟稳定。在实验室和实际生产环境中都进行了大量的测试和优化，确保了技术的可靠性和可行性。</w:t>
            </w:r>
          </w:p>
          <w:p w14:paraId="4D769698">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四、实施可行性</w:t>
            </w:r>
          </w:p>
          <w:p w14:paraId="2D2D35F9">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成果所需的设备和原材料易于获取，成本相对较低，降低了成果的实施成本和风险。</w:t>
            </w:r>
          </w:p>
          <w:p w14:paraId="5AB5409B">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成果转化团队具有丰富的经验和管理能力，能够制定合理的实施计划和风险控制措施。</w:t>
            </w:r>
          </w:p>
          <w:p w14:paraId="5CD32946">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政府/集团相关部门对知识产权转化给予大力支持，为成果实施创造了良好外部环境。</w:t>
            </w:r>
          </w:p>
          <w:p w14:paraId="0190FE78">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五、当前应用情况</w:t>
            </w:r>
          </w:p>
          <w:p w14:paraId="7B5A7DC0">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该技术已经在XXX、XXX等行业，XX企业、XX单位得到了广泛应用，取得了显著的经济效益和社会效益。</w:t>
            </w:r>
          </w:p>
          <w:p w14:paraId="445000F9">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客户对该成果（XX产品/XX技术）反馈良好，认为具有很高的实用价值和推广前景。为成果的进一步推广应用提供了有力的市场支持。</w:t>
            </w:r>
          </w:p>
          <w:p w14:paraId="162BC2DD">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六、市场应用前景</w:t>
            </w:r>
          </w:p>
          <w:p w14:paraId="056AA584">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随着XX产业/XX 行业/XX技术快速发展，对该成果（XX产品/XX技术）的需求将进一步提升。</w:t>
            </w:r>
            <w:r>
              <w:rPr>
                <w:rFonts w:hint="eastAsia" w:ascii="仿宋_GB2312" w:eastAsia="仿宋_GB2312"/>
                <w:b w:val="0"/>
                <w:bCs/>
                <w:sz w:val="24"/>
                <w:szCs w:val="24"/>
                <w:lang w:val="en-US" w:eastAsia="zh-CN"/>
              </w:rPr>
              <w:t>据XXXX等权威机构发布报告/预测，未来X年全球/国内产值规模将达到XXX亿元/万元</w:t>
            </w:r>
            <w:r>
              <w:rPr>
                <w:rFonts w:hint="eastAsia" w:ascii="仿宋_GB2312" w:hAnsi="仿宋_GB2312" w:eastAsia="仿宋_GB2312" w:cs="仿宋_GB2312"/>
                <w:b w:val="0"/>
                <w:bCs/>
                <w:sz w:val="24"/>
                <w:szCs w:val="24"/>
                <w:lang w:val="en-US" w:eastAsia="zh-CN"/>
              </w:rPr>
              <w:t>。</w:t>
            </w:r>
          </w:p>
          <w:p w14:paraId="65A3C1AA">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七、获奖情况</w:t>
            </w:r>
          </w:p>
          <w:p w14:paraId="118E5330">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该成果（XX产品/XX技术）曾入选XXX，获得XXX等荣誉，得到行业专家和社会各界广泛认可，不仅证明成果技术水平和创新能力，也为市场推广扩大了品牌影响力。</w:t>
            </w:r>
          </w:p>
          <w:p w14:paraId="1AFF5079">
            <w:pPr>
              <w:pStyle w:val="2"/>
              <w:keepNext w:val="0"/>
              <w:keepLines w:val="0"/>
              <w:pageBreakBefore w:val="0"/>
              <w:widowControl w:val="0"/>
              <w:kinsoku/>
              <w:wordWrap/>
              <w:overflowPunct/>
              <w:topLinePunct w:val="0"/>
              <w:autoSpaceDE/>
              <w:autoSpaceDN/>
              <w:bidi w:val="0"/>
              <w:adjustRightInd/>
              <w:snapToGrid/>
              <w:spacing w:line="420" w:lineRule="exact"/>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综上所述，该知识产权成果转化具有知识产权状况良好、技术先进、成熟度高、实施可行、当前应用广泛、市场前景广阔和获奖情况优秀等诸多优势，值得推荐和支持。</w:t>
            </w:r>
          </w:p>
        </w:tc>
      </w:tr>
      <w:tr w14:paraId="11BBD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9601" w:type="dxa"/>
            <w:gridSpan w:val="4"/>
            <w:vAlign w:val="center"/>
          </w:tcPr>
          <w:p w14:paraId="24FCCEA7">
            <w:pPr>
              <w:keepNext w:val="0"/>
              <w:keepLines w:val="0"/>
              <w:pageBreakBefore w:val="0"/>
              <w:widowControl w:val="0"/>
              <w:kinsoku/>
              <w:wordWrap/>
              <w:overflowPunct/>
              <w:topLinePunct w:val="0"/>
              <w:autoSpaceDE/>
              <w:autoSpaceDN/>
              <w:bidi w:val="0"/>
              <w:adjustRightInd/>
              <w:snapToGrid/>
              <w:spacing w:line="360" w:lineRule="auto"/>
              <w:jc w:val="center"/>
              <w:rPr>
                <w:rFonts w:hint="default" w:ascii="黑体" w:hAnsi="黑体" w:eastAsia="黑体" w:cs="宋体"/>
                <w:b w:val="0"/>
                <w:bCs/>
                <w:kern w:val="0"/>
                <w:sz w:val="24"/>
                <w:szCs w:val="24"/>
                <w:vertAlign w:val="baseline"/>
                <w:lang w:val="en-US" w:eastAsia="zh-CN"/>
              </w:rPr>
            </w:pPr>
            <w:r>
              <w:rPr>
                <w:rFonts w:hint="eastAsia" w:ascii="黑体" w:hAnsi="黑体" w:eastAsia="黑体" w:cs="宋体"/>
                <w:b w:val="0"/>
                <w:bCs/>
                <w:kern w:val="0"/>
                <w:sz w:val="24"/>
                <w:szCs w:val="24"/>
                <w:vertAlign w:val="baseline"/>
                <w:lang w:eastAsia="zh-CN"/>
              </w:rPr>
              <w:t>二、知识产</w:t>
            </w:r>
            <w:r>
              <w:rPr>
                <w:rFonts w:hint="eastAsia" w:ascii="黑体" w:hAnsi="黑体" w:eastAsia="黑体" w:cs="宋体"/>
                <w:b w:val="0"/>
                <w:bCs/>
                <w:kern w:val="0"/>
                <w:sz w:val="24"/>
                <w:szCs w:val="24"/>
                <w:highlight w:val="none"/>
                <w:vertAlign w:val="baseline"/>
                <w:lang w:eastAsia="zh-CN"/>
              </w:rPr>
              <w:t>权情况（不超过</w:t>
            </w:r>
            <w:r>
              <w:rPr>
                <w:rFonts w:hint="eastAsia" w:ascii="黑体" w:hAnsi="黑体" w:eastAsia="黑体" w:cs="宋体"/>
                <w:b w:val="0"/>
                <w:bCs/>
                <w:kern w:val="0"/>
                <w:sz w:val="24"/>
                <w:szCs w:val="24"/>
                <w:highlight w:val="none"/>
                <w:vertAlign w:val="baseline"/>
                <w:lang w:val="en-US" w:eastAsia="zh-CN"/>
              </w:rPr>
              <w:t>500字</w:t>
            </w:r>
            <w:r>
              <w:rPr>
                <w:rFonts w:hint="eastAsia" w:ascii="黑体" w:hAnsi="黑体" w:eastAsia="黑体" w:cs="宋体"/>
                <w:b w:val="0"/>
                <w:bCs/>
                <w:kern w:val="0"/>
                <w:sz w:val="24"/>
                <w:szCs w:val="24"/>
                <w:highlight w:val="none"/>
                <w:vertAlign w:val="baseline"/>
                <w:lang w:eastAsia="zh-CN"/>
              </w:rPr>
              <w:t>）</w:t>
            </w:r>
          </w:p>
        </w:tc>
      </w:tr>
      <w:tr w14:paraId="1DC6C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0" w:hRule="atLeast"/>
          <w:jc w:val="center"/>
        </w:trPr>
        <w:tc>
          <w:tcPr>
            <w:tcW w:w="9601" w:type="dxa"/>
            <w:gridSpan w:val="4"/>
          </w:tcPr>
          <w:p w14:paraId="2140F3F1">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简要说明知识产权技术来源、创造和保护情况，及其他需说明的情况。</w:t>
            </w:r>
          </w:p>
          <w:p w14:paraId="22958334">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请核对知识产权法律状态，尚未获得授权或已失效的知识产权、未解密国防专利不能列入！</w:t>
            </w:r>
          </w:p>
          <w:p w14:paraId="440EE96F">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_GB2312" w:hAnsi="仿宋_GB2312" w:eastAsia="仿宋_GB2312" w:cs="仿宋_GB2312"/>
                <w:b w:val="0"/>
                <w:bCs/>
                <w:sz w:val="24"/>
                <w:szCs w:val="24"/>
                <w:lang w:val="en-US" w:eastAsia="zh-CN"/>
              </w:rPr>
            </w:pPr>
          </w:p>
          <w:p w14:paraId="2231C61F">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rPr>
                <w:rFonts w:hint="default" w:ascii="仿宋_GB2312" w:hAnsi="仿宋_GB2312" w:eastAsia="仿宋_GB2312" w:cs="仿宋_GB2312"/>
                <w:b/>
                <w:bCs w:val="0"/>
                <w:i/>
                <w:iCs/>
                <w:sz w:val="24"/>
                <w:szCs w:val="24"/>
                <w:lang w:val="en-US" w:eastAsia="zh-CN"/>
              </w:rPr>
            </w:pPr>
            <w:r>
              <w:rPr>
                <w:rFonts w:hint="eastAsia" w:ascii="仿宋_GB2312" w:hAnsi="仿宋_GB2312" w:eastAsia="仿宋_GB2312" w:cs="仿宋_GB2312"/>
                <w:b/>
                <w:bCs w:val="0"/>
                <w:i/>
                <w:iCs/>
                <w:sz w:val="24"/>
                <w:szCs w:val="24"/>
                <w:lang w:val="en-US" w:eastAsia="zh-CN"/>
              </w:rPr>
              <w:t>示例：</w:t>
            </w:r>
          </w:p>
          <w:p w14:paraId="289DCF1E">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一、知识产权技术来源说明</w:t>
            </w:r>
          </w:p>
          <w:p w14:paraId="278D6D6D">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该成果相关知识产权技术主要来源于企业自主研发，同时充分借鉴国内外先进技术和经验，结合市场需求和行业发展趋势，进行了创新和改进，形成了具有独特优势的自主知识产权技术成果。</w:t>
            </w:r>
          </w:p>
          <w:p w14:paraId="012A4BD7">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二、知识产权创造和保护情况</w:t>
            </w:r>
          </w:p>
          <w:p w14:paraId="37BD6A38">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（一）知识产权创造情况：</w:t>
            </w:r>
          </w:p>
          <w:p w14:paraId="1E5D6F21">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1.建立了完善的知识产权管理制度，明确了知识产权创造的目标和流程。</w:t>
            </w:r>
          </w:p>
          <w:p w14:paraId="449C546B">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2.加强与高校、科研机构的合作，共同开展技术研发和知识产权创造。</w:t>
            </w:r>
          </w:p>
          <w:p w14:paraId="0BBD5B97">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3.鼓励支持员工积极创新。</w:t>
            </w:r>
          </w:p>
          <w:p w14:paraId="2EF47B44">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（二）知识产权保护情况：</w:t>
            </w:r>
          </w:p>
          <w:p w14:paraId="68D9362F">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1.对创新成果进行及时的知识产权保护，及时申请专利、商标、著作权等，确保知识产权的合法性和有效性。</w:t>
            </w:r>
          </w:p>
          <w:p w14:paraId="360CB692">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2.加强对知识产权的日常管理和维护，定期进行知识产权盘点评估和风险防范。</w:t>
            </w:r>
          </w:p>
          <w:p w14:paraId="240AB081">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3.对发现的侵犯知识产权的行为，采取法律手段进行维权，保护企业的合法权益。</w:t>
            </w:r>
          </w:p>
          <w:p w14:paraId="0E3D2962">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三、其他需说明的情况</w:t>
            </w:r>
          </w:p>
          <w:p w14:paraId="760A20C7">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1.该成果知识产权技术具有较高的技术含量和市场竞争力，为推动国内行业技术发展提供了有力支撑。</w:t>
            </w:r>
          </w:p>
          <w:p w14:paraId="17190E87">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2.企业将继续加大对知识产权的投入和保护力度，不断提升知识产权的创造、运用、保护和管理水平。</w:t>
            </w:r>
          </w:p>
        </w:tc>
      </w:tr>
      <w:tr w14:paraId="5059F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01" w:type="dxa"/>
            <w:gridSpan w:val="4"/>
            <w:vAlign w:val="center"/>
          </w:tcPr>
          <w:p w14:paraId="231CF606">
            <w:pPr>
              <w:keepNext w:val="0"/>
              <w:keepLines w:val="0"/>
              <w:pageBreakBefore w:val="0"/>
              <w:widowControl w:val="0"/>
              <w:kinsoku/>
              <w:wordWrap/>
              <w:overflowPunct/>
              <w:topLinePunct w:val="0"/>
              <w:autoSpaceDE/>
              <w:autoSpaceDN/>
              <w:bidi w:val="0"/>
              <w:adjustRightInd/>
              <w:snapToGrid/>
              <w:spacing w:line="360" w:lineRule="auto"/>
              <w:jc w:val="center"/>
              <w:rPr>
                <w:rFonts w:hint="eastAsia" w:ascii="黑体" w:hAnsi="黑体" w:eastAsia="黑体" w:cs="宋体"/>
                <w:b w:val="0"/>
                <w:bCs/>
                <w:kern w:val="0"/>
                <w:sz w:val="24"/>
                <w:szCs w:val="24"/>
                <w:vertAlign w:val="baseline"/>
                <w:lang w:eastAsia="zh-CN"/>
              </w:rPr>
            </w:pPr>
            <w:r>
              <w:rPr>
                <w:rFonts w:hint="eastAsia" w:ascii="黑体" w:hAnsi="黑体" w:eastAsia="黑体" w:cs="宋体"/>
                <w:b w:val="0"/>
                <w:bCs/>
                <w:kern w:val="0"/>
                <w:sz w:val="24"/>
                <w:szCs w:val="24"/>
                <w:vertAlign w:val="baseline"/>
                <w:lang w:eastAsia="zh-CN"/>
              </w:rPr>
              <w:t>专利</w:t>
            </w:r>
            <w:r>
              <w:rPr>
                <w:rFonts w:hint="eastAsia" w:ascii="楷体" w:hAnsi="楷体" w:eastAsia="楷体" w:cs="楷体"/>
                <w:b w:val="0"/>
                <w:bCs/>
                <w:kern w:val="0"/>
                <w:sz w:val="24"/>
                <w:szCs w:val="24"/>
                <w:vertAlign w:val="baseline"/>
                <w:lang w:eastAsia="zh-CN"/>
              </w:rPr>
              <w:t>（请列出本成果包含的全部专利）</w:t>
            </w:r>
          </w:p>
        </w:tc>
      </w:tr>
      <w:tr w14:paraId="2AFC3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94" w:type="dxa"/>
            <w:vAlign w:val="center"/>
          </w:tcPr>
          <w:p w14:paraId="62556DB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b w:val="0"/>
                <w:bCs/>
                <w:kern w:val="0"/>
                <w:sz w:val="21"/>
                <w:szCs w:val="21"/>
                <w:vertAlign w:val="baseline"/>
              </w:rPr>
            </w:pPr>
            <w:r>
              <w:rPr>
                <w:rFonts w:hint="eastAsia" w:ascii="黑体" w:hAnsi="黑体" w:eastAsia="黑体" w:cs="黑体"/>
                <w:b w:val="0"/>
                <w:bCs/>
                <w:sz w:val="21"/>
                <w:szCs w:val="21"/>
              </w:rPr>
              <w:t>专利名称</w:t>
            </w:r>
          </w:p>
        </w:tc>
        <w:tc>
          <w:tcPr>
            <w:tcW w:w="2125" w:type="dxa"/>
            <w:vAlign w:val="center"/>
          </w:tcPr>
          <w:p w14:paraId="33B8367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b w:val="0"/>
                <w:bCs/>
                <w:kern w:val="0"/>
                <w:sz w:val="21"/>
                <w:szCs w:val="21"/>
                <w:vertAlign w:val="baseline"/>
                <w:lang w:eastAsia="zh-CN"/>
              </w:rPr>
            </w:pPr>
            <w:r>
              <w:rPr>
                <w:rFonts w:hint="eastAsia" w:ascii="黑体" w:hAnsi="黑体" w:eastAsia="黑体" w:cs="黑体"/>
                <w:b w:val="0"/>
                <w:bCs/>
                <w:sz w:val="21"/>
                <w:szCs w:val="21"/>
              </w:rPr>
              <w:t>专利</w:t>
            </w:r>
            <w:r>
              <w:rPr>
                <w:rFonts w:hint="eastAsia" w:ascii="黑体" w:hAnsi="黑体" w:eastAsia="黑体" w:cs="黑体"/>
                <w:b w:val="0"/>
                <w:bCs/>
                <w:sz w:val="21"/>
                <w:szCs w:val="21"/>
                <w:lang w:eastAsia="zh-CN"/>
              </w:rPr>
              <w:t>授权号</w:t>
            </w:r>
          </w:p>
        </w:tc>
        <w:tc>
          <w:tcPr>
            <w:tcW w:w="2125" w:type="dxa"/>
            <w:vAlign w:val="center"/>
          </w:tcPr>
          <w:p w14:paraId="6C49624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b w:val="0"/>
                <w:bCs/>
                <w:kern w:val="0"/>
                <w:sz w:val="21"/>
                <w:szCs w:val="21"/>
                <w:vertAlign w:val="baseline"/>
              </w:rPr>
            </w:pPr>
            <w:r>
              <w:rPr>
                <w:rFonts w:hint="eastAsia" w:ascii="黑体" w:hAnsi="黑体" w:eastAsia="黑体" w:cs="黑体"/>
                <w:b w:val="0"/>
                <w:bCs/>
                <w:sz w:val="21"/>
                <w:szCs w:val="21"/>
              </w:rPr>
              <w:t>专利类别</w:t>
            </w:r>
            <w:r>
              <w:rPr>
                <w:rFonts w:hint="eastAsia" w:ascii="黑体" w:hAnsi="黑体" w:eastAsia="黑体" w:cs="黑体"/>
                <w:b w:val="0"/>
                <w:bCs/>
                <w:kern w:val="0"/>
                <w:sz w:val="18"/>
                <w:szCs w:val="18"/>
                <w:vertAlign w:val="baseline"/>
                <w:lang w:eastAsia="zh-CN"/>
              </w:rPr>
              <w:t>（发明、实用新型、外观设计）</w:t>
            </w:r>
          </w:p>
        </w:tc>
        <w:tc>
          <w:tcPr>
            <w:tcW w:w="2957" w:type="dxa"/>
            <w:vAlign w:val="center"/>
          </w:tcPr>
          <w:p w14:paraId="51F822A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b w:val="0"/>
                <w:bCs/>
                <w:kern w:val="0"/>
                <w:sz w:val="21"/>
                <w:szCs w:val="21"/>
                <w:vertAlign w:val="baseline"/>
              </w:rPr>
            </w:pPr>
            <w:r>
              <w:rPr>
                <w:rFonts w:hint="eastAsia" w:ascii="黑体" w:hAnsi="黑体" w:eastAsia="黑体" w:cs="黑体"/>
                <w:b w:val="0"/>
                <w:bCs/>
                <w:sz w:val="21"/>
                <w:szCs w:val="21"/>
              </w:rPr>
              <w:t>专利权人</w:t>
            </w:r>
          </w:p>
        </w:tc>
      </w:tr>
      <w:tr w14:paraId="71C4D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94" w:type="dxa"/>
            <w:vAlign w:val="center"/>
          </w:tcPr>
          <w:p w14:paraId="64C2CDE0">
            <w:pPr>
              <w:keepNext w:val="0"/>
              <w:keepLines w:val="0"/>
              <w:pageBreakBefore w:val="0"/>
              <w:widowControl w:val="0"/>
              <w:kinsoku/>
              <w:wordWrap/>
              <w:overflowPunct/>
              <w:topLinePunct w:val="0"/>
              <w:autoSpaceDE/>
              <w:autoSpaceDN/>
              <w:bidi w:val="0"/>
              <w:adjustRightInd/>
              <w:snapToGrid/>
              <w:spacing w:line="360" w:lineRule="auto"/>
              <w:jc w:val="center"/>
              <w:rPr>
                <w:rFonts w:hint="eastAsia" w:ascii="黑体" w:hAnsi="黑体" w:eastAsia="黑体" w:cs="宋体"/>
                <w:b w:val="0"/>
                <w:bCs/>
                <w:kern w:val="0"/>
                <w:sz w:val="24"/>
                <w:szCs w:val="24"/>
                <w:vertAlign w:val="baseline"/>
              </w:rPr>
            </w:pPr>
          </w:p>
        </w:tc>
        <w:tc>
          <w:tcPr>
            <w:tcW w:w="2125" w:type="dxa"/>
            <w:vAlign w:val="center"/>
          </w:tcPr>
          <w:p w14:paraId="7FCA0DB8">
            <w:pPr>
              <w:keepNext w:val="0"/>
              <w:keepLines w:val="0"/>
              <w:pageBreakBefore w:val="0"/>
              <w:widowControl w:val="0"/>
              <w:kinsoku/>
              <w:wordWrap/>
              <w:overflowPunct/>
              <w:topLinePunct w:val="0"/>
              <w:autoSpaceDE/>
              <w:autoSpaceDN/>
              <w:bidi w:val="0"/>
              <w:adjustRightInd/>
              <w:snapToGrid/>
              <w:spacing w:line="360" w:lineRule="auto"/>
              <w:jc w:val="center"/>
              <w:rPr>
                <w:rFonts w:hint="eastAsia" w:ascii="黑体" w:hAnsi="黑体" w:eastAsia="黑体" w:cs="宋体"/>
                <w:b w:val="0"/>
                <w:bCs/>
                <w:kern w:val="0"/>
                <w:sz w:val="24"/>
                <w:szCs w:val="24"/>
                <w:vertAlign w:val="baseline"/>
              </w:rPr>
            </w:pPr>
          </w:p>
        </w:tc>
        <w:tc>
          <w:tcPr>
            <w:tcW w:w="2125" w:type="dxa"/>
            <w:vAlign w:val="center"/>
          </w:tcPr>
          <w:p w14:paraId="27193D0F">
            <w:pPr>
              <w:keepNext w:val="0"/>
              <w:keepLines w:val="0"/>
              <w:pageBreakBefore w:val="0"/>
              <w:widowControl w:val="0"/>
              <w:kinsoku/>
              <w:wordWrap/>
              <w:overflowPunct/>
              <w:topLinePunct w:val="0"/>
              <w:autoSpaceDE/>
              <w:autoSpaceDN/>
              <w:bidi w:val="0"/>
              <w:adjustRightInd/>
              <w:snapToGrid/>
              <w:spacing w:line="360" w:lineRule="auto"/>
              <w:jc w:val="center"/>
              <w:rPr>
                <w:rFonts w:hint="eastAsia" w:ascii="黑体" w:hAnsi="黑体" w:eastAsia="黑体" w:cs="宋体"/>
                <w:b w:val="0"/>
                <w:bCs/>
                <w:kern w:val="0"/>
                <w:sz w:val="24"/>
                <w:szCs w:val="24"/>
                <w:vertAlign w:val="baseline"/>
              </w:rPr>
            </w:pPr>
          </w:p>
        </w:tc>
        <w:tc>
          <w:tcPr>
            <w:tcW w:w="2957" w:type="dxa"/>
            <w:vAlign w:val="center"/>
          </w:tcPr>
          <w:p w14:paraId="25C78D5C">
            <w:pPr>
              <w:keepNext w:val="0"/>
              <w:keepLines w:val="0"/>
              <w:pageBreakBefore w:val="0"/>
              <w:widowControl w:val="0"/>
              <w:kinsoku/>
              <w:wordWrap/>
              <w:overflowPunct/>
              <w:topLinePunct w:val="0"/>
              <w:autoSpaceDE/>
              <w:autoSpaceDN/>
              <w:bidi w:val="0"/>
              <w:adjustRightInd/>
              <w:snapToGrid/>
              <w:spacing w:line="360" w:lineRule="auto"/>
              <w:jc w:val="center"/>
              <w:rPr>
                <w:rFonts w:hint="eastAsia" w:ascii="黑体" w:hAnsi="黑体" w:eastAsia="黑体" w:cs="宋体"/>
                <w:b w:val="0"/>
                <w:bCs/>
                <w:kern w:val="0"/>
                <w:sz w:val="24"/>
                <w:szCs w:val="24"/>
                <w:vertAlign w:val="baseline"/>
              </w:rPr>
            </w:pPr>
          </w:p>
        </w:tc>
      </w:tr>
      <w:tr w14:paraId="0753B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94" w:type="dxa"/>
            <w:vAlign w:val="center"/>
          </w:tcPr>
          <w:p w14:paraId="186638E1">
            <w:pPr>
              <w:keepNext w:val="0"/>
              <w:keepLines w:val="0"/>
              <w:pageBreakBefore w:val="0"/>
              <w:widowControl w:val="0"/>
              <w:kinsoku/>
              <w:wordWrap/>
              <w:overflowPunct/>
              <w:topLinePunct w:val="0"/>
              <w:autoSpaceDE/>
              <w:autoSpaceDN/>
              <w:bidi w:val="0"/>
              <w:adjustRightInd/>
              <w:snapToGrid/>
              <w:spacing w:line="360" w:lineRule="auto"/>
              <w:jc w:val="center"/>
              <w:rPr>
                <w:rFonts w:hint="eastAsia" w:ascii="黑体" w:hAnsi="黑体" w:eastAsia="黑体" w:cs="宋体"/>
                <w:b w:val="0"/>
                <w:bCs/>
                <w:kern w:val="0"/>
                <w:sz w:val="24"/>
                <w:szCs w:val="24"/>
                <w:vertAlign w:val="baseline"/>
              </w:rPr>
            </w:pPr>
          </w:p>
        </w:tc>
        <w:tc>
          <w:tcPr>
            <w:tcW w:w="2125" w:type="dxa"/>
            <w:vAlign w:val="center"/>
          </w:tcPr>
          <w:p w14:paraId="57529BDD">
            <w:pPr>
              <w:keepNext w:val="0"/>
              <w:keepLines w:val="0"/>
              <w:pageBreakBefore w:val="0"/>
              <w:widowControl w:val="0"/>
              <w:kinsoku/>
              <w:wordWrap/>
              <w:overflowPunct/>
              <w:topLinePunct w:val="0"/>
              <w:autoSpaceDE/>
              <w:autoSpaceDN/>
              <w:bidi w:val="0"/>
              <w:adjustRightInd/>
              <w:snapToGrid/>
              <w:spacing w:line="360" w:lineRule="auto"/>
              <w:jc w:val="center"/>
              <w:rPr>
                <w:rFonts w:hint="eastAsia" w:ascii="黑体" w:hAnsi="黑体" w:eastAsia="黑体" w:cs="宋体"/>
                <w:b w:val="0"/>
                <w:bCs/>
                <w:kern w:val="0"/>
                <w:sz w:val="24"/>
                <w:szCs w:val="24"/>
                <w:vertAlign w:val="baseline"/>
              </w:rPr>
            </w:pPr>
          </w:p>
        </w:tc>
        <w:tc>
          <w:tcPr>
            <w:tcW w:w="2125" w:type="dxa"/>
            <w:vAlign w:val="center"/>
          </w:tcPr>
          <w:p w14:paraId="6E071BFA">
            <w:pPr>
              <w:keepNext w:val="0"/>
              <w:keepLines w:val="0"/>
              <w:pageBreakBefore w:val="0"/>
              <w:widowControl w:val="0"/>
              <w:kinsoku/>
              <w:wordWrap/>
              <w:overflowPunct/>
              <w:topLinePunct w:val="0"/>
              <w:autoSpaceDE/>
              <w:autoSpaceDN/>
              <w:bidi w:val="0"/>
              <w:adjustRightInd/>
              <w:snapToGrid/>
              <w:spacing w:line="360" w:lineRule="auto"/>
              <w:jc w:val="center"/>
              <w:rPr>
                <w:rFonts w:hint="eastAsia" w:ascii="黑体" w:hAnsi="黑体" w:eastAsia="黑体" w:cs="宋体"/>
                <w:b w:val="0"/>
                <w:bCs/>
                <w:kern w:val="0"/>
                <w:sz w:val="24"/>
                <w:szCs w:val="24"/>
                <w:vertAlign w:val="baseline"/>
              </w:rPr>
            </w:pPr>
          </w:p>
        </w:tc>
        <w:tc>
          <w:tcPr>
            <w:tcW w:w="2957" w:type="dxa"/>
            <w:vAlign w:val="center"/>
          </w:tcPr>
          <w:p w14:paraId="15BE2BE0">
            <w:pPr>
              <w:keepNext w:val="0"/>
              <w:keepLines w:val="0"/>
              <w:pageBreakBefore w:val="0"/>
              <w:widowControl w:val="0"/>
              <w:kinsoku/>
              <w:wordWrap/>
              <w:overflowPunct/>
              <w:topLinePunct w:val="0"/>
              <w:autoSpaceDE/>
              <w:autoSpaceDN/>
              <w:bidi w:val="0"/>
              <w:adjustRightInd/>
              <w:snapToGrid/>
              <w:spacing w:line="360" w:lineRule="auto"/>
              <w:jc w:val="center"/>
              <w:rPr>
                <w:rFonts w:hint="eastAsia" w:ascii="黑体" w:hAnsi="黑体" w:eastAsia="黑体" w:cs="宋体"/>
                <w:b w:val="0"/>
                <w:bCs/>
                <w:kern w:val="0"/>
                <w:sz w:val="24"/>
                <w:szCs w:val="24"/>
                <w:vertAlign w:val="baseline"/>
              </w:rPr>
            </w:pPr>
          </w:p>
        </w:tc>
      </w:tr>
      <w:tr w14:paraId="35999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94" w:type="dxa"/>
            <w:vAlign w:val="center"/>
          </w:tcPr>
          <w:p w14:paraId="69ECE015">
            <w:pPr>
              <w:keepNext w:val="0"/>
              <w:keepLines w:val="0"/>
              <w:pageBreakBefore w:val="0"/>
              <w:widowControl w:val="0"/>
              <w:kinsoku/>
              <w:wordWrap/>
              <w:overflowPunct/>
              <w:topLinePunct w:val="0"/>
              <w:autoSpaceDE/>
              <w:autoSpaceDN/>
              <w:bidi w:val="0"/>
              <w:adjustRightInd/>
              <w:snapToGrid/>
              <w:spacing w:line="360" w:lineRule="auto"/>
              <w:jc w:val="center"/>
              <w:rPr>
                <w:rFonts w:hint="eastAsia" w:ascii="黑体" w:hAnsi="黑体" w:eastAsia="黑体" w:cs="宋体"/>
                <w:b w:val="0"/>
                <w:bCs/>
                <w:kern w:val="0"/>
                <w:sz w:val="24"/>
                <w:szCs w:val="24"/>
                <w:vertAlign w:val="baseline"/>
              </w:rPr>
            </w:pPr>
          </w:p>
        </w:tc>
        <w:tc>
          <w:tcPr>
            <w:tcW w:w="2125" w:type="dxa"/>
            <w:vAlign w:val="center"/>
          </w:tcPr>
          <w:p w14:paraId="50F06D33">
            <w:pPr>
              <w:keepNext w:val="0"/>
              <w:keepLines w:val="0"/>
              <w:pageBreakBefore w:val="0"/>
              <w:widowControl w:val="0"/>
              <w:kinsoku/>
              <w:wordWrap/>
              <w:overflowPunct/>
              <w:topLinePunct w:val="0"/>
              <w:autoSpaceDE/>
              <w:autoSpaceDN/>
              <w:bidi w:val="0"/>
              <w:adjustRightInd/>
              <w:snapToGrid/>
              <w:spacing w:line="360" w:lineRule="auto"/>
              <w:jc w:val="center"/>
              <w:rPr>
                <w:rFonts w:hint="eastAsia" w:ascii="黑体" w:hAnsi="黑体" w:eastAsia="黑体" w:cs="宋体"/>
                <w:b w:val="0"/>
                <w:bCs/>
                <w:kern w:val="0"/>
                <w:sz w:val="24"/>
                <w:szCs w:val="24"/>
                <w:vertAlign w:val="baseline"/>
              </w:rPr>
            </w:pPr>
          </w:p>
        </w:tc>
        <w:tc>
          <w:tcPr>
            <w:tcW w:w="2125" w:type="dxa"/>
            <w:vAlign w:val="center"/>
          </w:tcPr>
          <w:p w14:paraId="5C24AD08">
            <w:pPr>
              <w:keepNext w:val="0"/>
              <w:keepLines w:val="0"/>
              <w:pageBreakBefore w:val="0"/>
              <w:widowControl w:val="0"/>
              <w:kinsoku/>
              <w:wordWrap/>
              <w:overflowPunct/>
              <w:topLinePunct w:val="0"/>
              <w:autoSpaceDE/>
              <w:autoSpaceDN/>
              <w:bidi w:val="0"/>
              <w:adjustRightInd/>
              <w:snapToGrid/>
              <w:spacing w:line="360" w:lineRule="auto"/>
              <w:jc w:val="center"/>
              <w:rPr>
                <w:rFonts w:hint="eastAsia" w:ascii="黑体" w:hAnsi="黑体" w:eastAsia="黑体" w:cs="宋体"/>
                <w:b w:val="0"/>
                <w:bCs/>
                <w:kern w:val="0"/>
                <w:sz w:val="24"/>
                <w:szCs w:val="24"/>
                <w:vertAlign w:val="baseline"/>
              </w:rPr>
            </w:pPr>
          </w:p>
        </w:tc>
        <w:tc>
          <w:tcPr>
            <w:tcW w:w="2957" w:type="dxa"/>
            <w:vAlign w:val="center"/>
          </w:tcPr>
          <w:p w14:paraId="29BD9636">
            <w:pPr>
              <w:keepNext w:val="0"/>
              <w:keepLines w:val="0"/>
              <w:pageBreakBefore w:val="0"/>
              <w:widowControl w:val="0"/>
              <w:kinsoku/>
              <w:wordWrap/>
              <w:overflowPunct/>
              <w:topLinePunct w:val="0"/>
              <w:autoSpaceDE/>
              <w:autoSpaceDN/>
              <w:bidi w:val="0"/>
              <w:adjustRightInd/>
              <w:snapToGrid/>
              <w:spacing w:line="360" w:lineRule="auto"/>
              <w:jc w:val="center"/>
              <w:rPr>
                <w:rFonts w:hint="eastAsia" w:ascii="黑体" w:hAnsi="黑体" w:eastAsia="黑体" w:cs="宋体"/>
                <w:b w:val="0"/>
                <w:bCs/>
                <w:kern w:val="0"/>
                <w:sz w:val="24"/>
                <w:szCs w:val="24"/>
                <w:vertAlign w:val="baseline"/>
              </w:rPr>
            </w:pPr>
          </w:p>
        </w:tc>
      </w:tr>
      <w:tr w14:paraId="506DB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94" w:type="dxa"/>
            <w:vAlign w:val="center"/>
          </w:tcPr>
          <w:p w14:paraId="44ABAC4B">
            <w:pPr>
              <w:keepNext w:val="0"/>
              <w:keepLines w:val="0"/>
              <w:pageBreakBefore w:val="0"/>
              <w:widowControl w:val="0"/>
              <w:kinsoku/>
              <w:wordWrap/>
              <w:overflowPunct/>
              <w:topLinePunct w:val="0"/>
              <w:autoSpaceDE/>
              <w:autoSpaceDN/>
              <w:bidi w:val="0"/>
              <w:adjustRightInd/>
              <w:snapToGrid/>
              <w:spacing w:line="360" w:lineRule="auto"/>
              <w:jc w:val="center"/>
              <w:rPr>
                <w:rFonts w:hint="eastAsia" w:ascii="黑体" w:hAnsi="黑体" w:eastAsia="黑体" w:cs="宋体"/>
                <w:b w:val="0"/>
                <w:bCs/>
                <w:kern w:val="0"/>
                <w:sz w:val="24"/>
                <w:szCs w:val="24"/>
                <w:vertAlign w:val="baseline"/>
              </w:rPr>
            </w:pPr>
          </w:p>
        </w:tc>
        <w:tc>
          <w:tcPr>
            <w:tcW w:w="2125" w:type="dxa"/>
            <w:vAlign w:val="center"/>
          </w:tcPr>
          <w:p w14:paraId="78BA2907">
            <w:pPr>
              <w:keepNext w:val="0"/>
              <w:keepLines w:val="0"/>
              <w:pageBreakBefore w:val="0"/>
              <w:widowControl w:val="0"/>
              <w:kinsoku/>
              <w:wordWrap/>
              <w:overflowPunct/>
              <w:topLinePunct w:val="0"/>
              <w:autoSpaceDE/>
              <w:autoSpaceDN/>
              <w:bidi w:val="0"/>
              <w:adjustRightInd/>
              <w:snapToGrid/>
              <w:spacing w:line="360" w:lineRule="auto"/>
              <w:jc w:val="center"/>
              <w:rPr>
                <w:rFonts w:hint="eastAsia" w:ascii="黑体" w:hAnsi="黑体" w:eastAsia="黑体" w:cs="宋体"/>
                <w:b w:val="0"/>
                <w:bCs/>
                <w:kern w:val="0"/>
                <w:sz w:val="24"/>
                <w:szCs w:val="24"/>
                <w:vertAlign w:val="baseline"/>
              </w:rPr>
            </w:pPr>
          </w:p>
        </w:tc>
        <w:tc>
          <w:tcPr>
            <w:tcW w:w="2125" w:type="dxa"/>
            <w:vAlign w:val="center"/>
          </w:tcPr>
          <w:p w14:paraId="6067D422">
            <w:pPr>
              <w:keepNext w:val="0"/>
              <w:keepLines w:val="0"/>
              <w:pageBreakBefore w:val="0"/>
              <w:widowControl w:val="0"/>
              <w:kinsoku/>
              <w:wordWrap/>
              <w:overflowPunct/>
              <w:topLinePunct w:val="0"/>
              <w:autoSpaceDE/>
              <w:autoSpaceDN/>
              <w:bidi w:val="0"/>
              <w:adjustRightInd/>
              <w:snapToGrid/>
              <w:spacing w:line="360" w:lineRule="auto"/>
              <w:jc w:val="center"/>
              <w:rPr>
                <w:rFonts w:hint="eastAsia" w:ascii="黑体" w:hAnsi="黑体" w:eastAsia="黑体" w:cs="宋体"/>
                <w:b w:val="0"/>
                <w:bCs/>
                <w:kern w:val="0"/>
                <w:sz w:val="24"/>
                <w:szCs w:val="24"/>
                <w:vertAlign w:val="baseline"/>
              </w:rPr>
            </w:pPr>
          </w:p>
        </w:tc>
        <w:tc>
          <w:tcPr>
            <w:tcW w:w="2957" w:type="dxa"/>
            <w:vAlign w:val="center"/>
          </w:tcPr>
          <w:p w14:paraId="0015C6A0">
            <w:pPr>
              <w:keepNext w:val="0"/>
              <w:keepLines w:val="0"/>
              <w:pageBreakBefore w:val="0"/>
              <w:widowControl w:val="0"/>
              <w:kinsoku/>
              <w:wordWrap/>
              <w:overflowPunct/>
              <w:topLinePunct w:val="0"/>
              <w:autoSpaceDE/>
              <w:autoSpaceDN/>
              <w:bidi w:val="0"/>
              <w:adjustRightInd/>
              <w:snapToGrid/>
              <w:spacing w:line="360" w:lineRule="auto"/>
              <w:jc w:val="center"/>
              <w:rPr>
                <w:rFonts w:hint="eastAsia" w:ascii="黑体" w:hAnsi="黑体" w:eastAsia="黑体" w:cs="宋体"/>
                <w:b w:val="0"/>
                <w:bCs/>
                <w:kern w:val="0"/>
                <w:sz w:val="24"/>
                <w:szCs w:val="24"/>
                <w:vertAlign w:val="baseline"/>
              </w:rPr>
            </w:pPr>
          </w:p>
        </w:tc>
      </w:tr>
      <w:tr w14:paraId="3BB24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94" w:type="dxa"/>
            <w:vAlign w:val="center"/>
          </w:tcPr>
          <w:p w14:paraId="099BC4B1">
            <w:pPr>
              <w:keepNext w:val="0"/>
              <w:keepLines w:val="0"/>
              <w:pageBreakBefore w:val="0"/>
              <w:widowControl w:val="0"/>
              <w:kinsoku/>
              <w:wordWrap/>
              <w:overflowPunct/>
              <w:topLinePunct w:val="0"/>
              <w:autoSpaceDE/>
              <w:autoSpaceDN/>
              <w:bidi w:val="0"/>
              <w:adjustRightInd/>
              <w:snapToGrid/>
              <w:spacing w:line="360" w:lineRule="auto"/>
              <w:jc w:val="center"/>
              <w:rPr>
                <w:rFonts w:hint="eastAsia" w:ascii="黑体" w:hAnsi="黑体" w:eastAsia="黑体" w:cs="宋体"/>
                <w:b w:val="0"/>
                <w:bCs/>
                <w:kern w:val="0"/>
                <w:sz w:val="24"/>
                <w:szCs w:val="24"/>
                <w:vertAlign w:val="baseline"/>
              </w:rPr>
            </w:pPr>
          </w:p>
        </w:tc>
        <w:tc>
          <w:tcPr>
            <w:tcW w:w="2125" w:type="dxa"/>
            <w:vAlign w:val="center"/>
          </w:tcPr>
          <w:p w14:paraId="246C519D">
            <w:pPr>
              <w:keepNext w:val="0"/>
              <w:keepLines w:val="0"/>
              <w:pageBreakBefore w:val="0"/>
              <w:widowControl w:val="0"/>
              <w:kinsoku/>
              <w:wordWrap/>
              <w:overflowPunct/>
              <w:topLinePunct w:val="0"/>
              <w:autoSpaceDE/>
              <w:autoSpaceDN/>
              <w:bidi w:val="0"/>
              <w:adjustRightInd/>
              <w:snapToGrid/>
              <w:spacing w:line="360" w:lineRule="auto"/>
              <w:jc w:val="center"/>
              <w:rPr>
                <w:rFonts w:hint="eastAsia" w:ascii="黑体" w:hAnsi="黑体" w:eastAsia="黑体" w:cs="宋体"/>
                <w:b w:val="0"/>
                <w:bCs/>
                <w:kern w:val="0"/>
                <w:sz w:val="24"/>
                <w:szCs w:val="24"/>
                <w:vertAlign w:val="baseline"/>
              </w:rPr>
            </w:pPr>
          </w:p>
        </w:tc>
        <w:tc>
          <w:tcPr>
            <w:tcW w:w="2125" w:type="dxa"/>
            <w:vAlign w:val="center"/>
          </w:tcPr>
          <w:p w14:paraId="1AD9DE58">
            <w:pPr>
              <w:keepNext w:val="0"/>
              <w:keepLines w:val="0"/>
              <w:pageBreakBefore w:val="0"/>
              <w:widowControl w:val="0"/>
              <w:kinsoku/>
              <w:wordWrap/>
              <w:overflowPunct/>
              <w:topLinePunct w:val="0"/>
              <w:autoSpaceDE/>
              <w:autoSpaceDN/>
              <w:bidi w:val="0"/>
              <w:adjustRightInd/>
              <w:snapToGrid/>
              <w:spacing w:line="360" w:lineRule="auto"/>
              <w:jc w:val="center"/>
              <w:rPr>
                <w:rFonts w:hint="eastAsia" w:ascii="黑体" w:hAnsi="黑体" w:eastAsia="黑体" w:cs="宋体"/>
                <w:b w:val="0"/>
                <w:bCs/>
                <w:kern w:val="0"/>
                <w:sz w:val="24"/>
                <w:szCs w:val="24"/>
                <w:vertAlign w:val="baseline"/>
              </w:rPr>
            </w:pPr>
          </w:p>
        </w:tc>
        <w:tc>
          <w:tcPr>
            <w:tcW w:w="2957" w:type="dxa"/>
            <w:vAlign w:val="center"/>
          </w:tcPr>
          <w:p w14:paraId="3DB921B6">
            <w:pPr>
              <w:keepNext w:val="0"/>
              <w:keepLines w:val="0"/>
              <w:pageBreakBefore w:val="0"/>
              <w:widowControl w:val="0"/>
              <w:kinsoku/>
              <w:wordWrap/>
              <w:overflowPunct/>
              <w:topLinePunct w:val="0"/>
              <w:autoSpaceDE/>
              <w:autoSpaceDN/>
              <w:bidi w:val="0"/>
              <w:adjustRightInd/>
              <w:snapToGrid/>
              <w:spacing w:line="360" w:lineRule="auto"/>
              <w:jc w:val="center"/>
              <w:rPr>
                <w:rFonts w:hint="eastAsia" w:ascii="黑体" w:hAnsi="黑体" w:eastAsia="黑体" w:cs="宋体"/>
                <w:b w:val="0"/>
                <w:bCs/>
                <w:kern w:val="0"/>
                <w:sz w:val="24"/>
                <w:szCs w:val="24"/>
                <w:vertAlign w:val="baseline"/>
              </w:rPr>
            </w:pPr>
          </w:p>
        </w:tc>
      </w:tr>
      <w:tr w14:paraId="20E87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9601" w:type="dxa"/>
            <w:gridSpan w:val="4"/>
            <w:vAlign w:val="center"/>
          </w:tcPr>
          <w:p w14:paraId="1DBD00B7">
            <w:pPr>
              <w:keepNext w:val="0"/>
              <w:keepLines w:val="0"/>
              <w:pageBreakBefore w:val="0"/>
              <w:widowControl w:val="0"/>
              <w:kinsoku/>
              <w:wordWrap/>
              <w:overflowPunct/>
              <w:topLinePunct w:val="0"/>
              <w:autoSpaceDE/>
              <w:autoSpaceDN/>
              <w:bidi w:val="0"/>
              <w:adjustRightInd/>
              <w:snapToGrid/>
              <w:spacing w:line="360" w:lineRule="auto"/>
              <w:jc w:val="center"/>
              <w:rPr>
                <w:rFonts w:hint="default" w:ascii="黑体" w:hAnsi="黑体" w:eastAsia="黑体" w:cs="宋体"/>
                <w:b w:val="0"/>
                <w:bCs/>
                <w:kern w:val="0"/>
                <w:sz w:val="24"/>
                <w:szCs w:val="24"/>
                <w:vertAlign w:val="baseline"/>
                <w:lang w:val="en-US" w:eastAsia="zh-CN"/>
              </w:rPr>
            </w:pPr>
            <w:r>
              <w:rPr>
                <w:rFonts w:hint="eastAsia" w:ascii="黑体" w:hAnsi="黑体" w:eastAsia="黑体" w:cs="宋体"/>
                <w:b w:val="0"/>
                <w:bCs/>
                <w:kern w:val="0"/>
                <w:sz w:val="24"/>
                <w:szCs w:val="24"/>
                <w:vertAlign w:val="baseline"/>
                <w:lang w:eastAsia="zh-CN"/>
              </w:rPr>
              <w:t>商标、（软件）著作权</w:t>
            </w:r>
            <w:r>
              <w:rPr>
                <w:rFonts w:hint="eastAsia" w:ascii="楷体" w:hAnsi="楷体" w:eastAsia="楷体" w:cs="楷体"/>
                <w:b w:val="0"/>
                <w:bCs/>
                <w:kern w:val="0"/>
                <w:sz w:val="24"/>
                <w:szCs w:val="24"/>
                <w:vertAlign w:val="baseline"/>
                <w:lang w:eastAsia="zh-CN"/>
              </w:rPr>
              <w:t>（请列出本成果包含的全部商标、著作权）</w:t>
            </w:r>
          </w:p>
        </w:tc>
      </w:tr>
      <w:tr w14:paraId="3E6F5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94" w:type="dxa"/>
            <w:vAlign w:val="center"/>
          </w:tcPr>
          <w:p w14:paraId="2F5DDA97">
            <w:pPr>
              <w:keepNext w:val="0"/>
              <w:keepLines w:val="0"/>
              <w:pageBreakBefore w:val="0"/>
              <w:widowControl w:val="0"/>
              <w:kinsoku/>
              <w:wordWrap/>
              <w:overflowPunct/>
              <w:topLinePunct w:val="0"/>
              <w:autoSpaceDE/>
              <w:autoSpaceDN/>
              <w:bidi w:val="0"/>
              <w:adjustRightInd/>
              <w:snapToGrid/>
              <w:spacing w:line="360" w:lineRule="auto"/>
              <w:jc w:val="center"/>
              <w:rPr>
                <w:rFonts w:hint="eastAsia" w:ascii="黑体" w:hAnsi="黑体" w:eastAsia="黑体" w:cs="黑体"/>
                <w:b w:val="0"/>
                <w:bCs/>
                <w:kern w:val="0"/>
                <w:sz w:val="21"/>
                <w:szCs w:val="21"/>
                <w:vertAlign w:val="baseline"/>
              </w:rPr>
            </w:pPr>
            <w:r>
              <w:rPr>
                <w:rFonts w:hint="eastAsia" w:ascii="黑体" w:hAnsi="黑体" w:eastAsia="黑体" w:cs="黑体"/>
                <w:b w:val="0"/>
                <w:bCs/>
                <w:sz w:val="21"/>
                <w:szCs w:val="21"/>
              </w:rPr>
              <w:t>登记（注册）名称</w:t>
            </w:r>
          </w:p>
        </w:tc>
        <w:tc>
          <w:tcPr>
            <w:tcW w:w="2125" w:type="dxa"/>
            <w:vAlign w:val="center"/>
          </w:tcPr>
          <w:p w14:paraId="3FA6B015">
            <w:pPr>
              <w:keepNext w:val="0"/>
              <w:keepLines w:val="0"/>
              <w:pageBreakBefore w:val="0"/>
              <w:widowControl w:val="0"/>
              <w:kinsoku/>
              <w:wordWrap/>
              <w:overflowPunct/>
              <w:topLinePunct w:val="0"/>
              <w:autoSpaceDE/>
              <w:autoSpaceDN/>
              <w:bidi w:val="0"/>
              <w:adjustRightInd/>
              <w:snapToGrid/>
              <w:spacing w:line="360" w:lineRule="auto"/>
              <w:jc w:val="center"/>
              <w:rPr>
                <w:rFonts w:hint="eastAsia" w:ascii="黑体" w:hAnsi="黑体" w:eastAsia="黑体" w:cs="黑体"/>
                <w:b w:val="0"/>
                <w:bCs/>
                <w:kern w:val="0"/>
                <w:sz w:val="21"/>
                <w:szCs w:val="21"/>
                <w:vertAlign w:val="baseline"/>
              </w:rPr>
            </w:pPr>
            <w:r>
              <w:rPr>
                <w:rFonts w:hint="eastAsia" w:ascii="黑体" w:hAnsi="黑体" w:eastAsia="黑体" w:cs="黑体"/>
                <w:b w:val="0"/>
                <w:bCs/>
                <w:sz w:val="21"/>
                <w:szCs w:val="21"/>
              </w:rPr>
              <w:t>登记号（注册号）</w:t>
            </w:r>
          </w:p>
        </w:tc>
        <w:tc>
          <w:tcPr>
            <w:tcW w:w="5082" w:type="dxa"/>
            <w:gridSpan w:val="2"/>
            <w:vAlign w:val="center"/>
          </w:tcPr>
          <w:p w14:paraId="386FD764">
            <w:pPr>
              <w:keepNext w:val="0"/>
              <w:keepLines w:val="0"/>
              <w:pageBreakBefore w:val="0"/>
              <w:widowControl w:val="0"/>
              <w:kinsoku/>
              <w:wordWrap/>
              <w:overflowPunct/>
              <w:topLinePunct w:val="0"/>
              <w:autoSpaceDE/>
              <w:autoSpaceDN/>
              <w:bidi w:val="0"/>
              <w:adjustRightInd/>
              <w:snapToGrid/>
              <w:spacing w:line="360" w:lineRule="auto"/>
              <w:jc w:val="center"/>
              <w:rPr>
                <w:rFonts w:hint="eastAsia" w:ascii="黑体" w:hAnsi="黑体" w:eastAsia="黑体" w:cs="黑体"/>
                <w:b w:val="0"/>
                <w:bCs/>
                <w:kern w:val="0"/>
                <w:sz w:val="21"/>
                <w:szCs w:val="21"/>
                <w:vertAlign w:val="baseline"/>
              </w:rPr>
            </w:pPr>
            <w:r>
              <w:rPr>
                <w:rFonts w:hint="eastAsia" w:ascii="黑体" w:hAnsi="黑体" w:eastAsia="黑体" w:cs="黑体"/>
                <w:b w:val="0"/>
                <w:bCs/>
                <w:sz w:val="21"/>
                <w:szCs w:val="21"/>
              </w:rPr>
              <w:t>权利人</w:t>
            </w:r>
          </w:p>
        </w:tc>
      </w:tr>
      <w:tr w14:paraId="6E20C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94" w:type="dxa"/>
            <w:vAlign w:val="center"/>
          </w:tcPr>
          <w:p w14:paraId="0F1F495E">
            <w:pPr>
              <w:keepNext w:val="0"/>
              <w:keepLines w:val="0"/>
              <w:pageBreakBefore w:val="0"/>
              <w:widowControl w:val="0"/>
              <w:kinsoku/>
              <w:wordWrap/>
              <w:overflowPunct/>
              <w:topLinePunct w:val="0"/>
              <w:autoSpaceDE/>
              <w:autoSpaceDN/>
              <w:bidi w:val="0"/>
              <w:adjustRightInd/>
              <w:snapToGrid/>
              <w:spacing w:line="360" w:lineRule="auto"/>
              <w:jc w:val="center"/>
              <w:rPr>
                <w:rFonts w:hint="eastAsia" w:ascii="黑体" w:hAnsi="黑体" w:eastAsia="黑体" w:cs="宋体"/>
                <w:b w:val="0"/>
                <w:bCs/>
                <w:kern w:val="0"/>
                <w:sz w:val="24"/>
                <w:szCs w:val="24"/>
                <w:vertAlign w:val="baseline"/>
              </w:rPr>
            </w:pPr>
          </w:p>
        </w:tc>
        <w:tc>
          <w:tcPr>
            <w:tcW w:w="2125" w:type="dxa"/>
            <w:vAlign w:val="center"/>
          </w:tcPr>
          <w:p w14:paraId="13E4DE7D">
            <w:pPr>
              <w:keepNext w:val="0"/>
              <w:keepLines w:val="0"/>
              <w:pageBreakBefore w:val="0"/>
              <w:widowControl w:val="0"/>
              <w:kinsoku/>
              <w:wordWrap/>
              <w:overflowPunct/>
              <w:topLinePunct w:val="0"/>
              <w:autoSpaceDE/>
              <w:autoSpaceDN/>
              <w:bidi w:val="0"/>
              <w:adjustRightInd/>
              <w:snapToGrid/>
              <w:spacing w:line="360" w:lineRule="auto"/>
              <w:jc w:val="center"/>
              <w:rPr>
                <w:rFonts w:hint="eastAsia" w:ascii="黑体" w:hAnsi="黑体" w:eastAsia="黑体" w:cs="宋体"/>
                <w:b w:val="0"/>
                <w:bCs/>
                <w:kern w:val="0"/>
                <w:sz w:val="24"/>
                <w:szCs w:val="24"/>
                <w:vertAlign w:val="baseline"/>
              </w:rPr>
            </w:pPr>
          </w:p>
        </w:tc>
        <w:tc>
          <w:tcPr>
            <w:tcW w:w="5082" w:type="dxa"/>
            <w:gridSpan w:val="2"/>
            <w:vAlign w:val="center"/>
          </w:tcPr>
          <w:p w14:paraId="2C830C12">
            <w:pPr>
              <w:keepNext w:val="0"/>
              <w:keepLines w:val="0"/>
              <w:pageBreakBefore w:val="0"/>
              <w:widowControl w:val="0"/>
              <w:kinsoku/>
              <w:wordWrap/>
              <w:overflowPunct/>
              <w:topLinePunct w:val="0"/>
              <w:autoSpaceDE/>
              <w:autoSpaceDN/>
              <w:bidi w:val="0"/>
              <w:adjustRightInd/>
              <w:snapToGrid/>
              <w:spacing w:line="360" w:lineRule="auto"/>
              <w:jc w:val="center"/>
              <w:rPr>
                <w:rFonts w:hint="eastAsia" w:ascii="黑体" w:hAnsi="黑体" w:eastAsia="黑体" w:cs="宋体"/>
                <w:b w:val="0"/>
                <w:bCs/>
                <w:kern w:val="0"/>
                <w:sz w:val="24"/>
                <w:szCs w:val="24"/>
                <w:vertAlign w:val="baseline"/>
              </w:rPr>
            </w:pPr>
          </w:p>
        </w:tc>
      </w:tr>
      <w:tr w14:paraId="584B3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94" w:type="dxa"/>
            <w:vAlign w:val="center"/>
          </w:tcPr>
          <w:p w14:paraId="6F396B5B">
            <w:pPr>
              <w:keepNext w:val="0"/>
              <w:keepLines w:val="0"/>
              <w:pageBreakBefore w:val="0"/>
              <w:widowControl w:val="0"/>
              <w:kinsoku/>
              <w:wordWrap/>
              <w:overflowPunct/>
              <w:topLinePunct w:val="0"/>
              <w:autoSpaceDE/>
              <w:autoSpaceDN/>
              <w:bidi w:val="0"/>
              <w:adjustRightInd/>
              <w:snapToGrid/>
              <w:spacing w:line="360" w:lineRule="auto"/>
              <w:jc w:val="center"/>
              <w:rPr>
                <w:rFonts w:hint="eastAsia" w:ascii="黑体" w:hAnsi="黑体" w:eastAsia="黑体" w:cs="宋体"/>
                <w:b w:val="0"/>
                <w:bCs/>
                <w:kern w:val="0"/>
                <w:sz w:val="24"/>
                <w:szCs w:val="24"/>
                <w:vertAlign w:val="baseline"/>
              </w:rPr>
            </w:pPr>
          </w:p>
        </w:tc>
        <w:tc>
          <w:tcPr>
            <w:tcW w:w="2125" w:type="dxa"/>
            <w:vAlign w:val="center"/>
          </w:tcPr>
          <w:p w14:paraId="48454575">
            <w:pPr>
              <w:keepNext w:val="0"/>
              <w:keepLines w:val="0"/>
              <w:pageBreakBefore w:val="0"/>
              <w:widowControl w:val="0"/>
              <w:kinsoku/>
              <w:wordWrap/>
              <w:overflowPunct/>
              <w:topLinePunct w:val="0"/>
              <w:autoSpaceDE/>
              <w:autoSpaceDN/>
              <w:bidi w:val="0"/>
              <w:adjustRightInd/>
              <w:snapToGrid/>
              <w:spacing w:line="360" w:lineRule="auto"/>
              <w:jc w:val="center"/>
              <w:rPr>
                <w:rFonts w:hint="eastAsia" w:ascii="黑体" w:hAnsi="黑体" w:eastAsia="黑体" w:cs="宋体"/>
                <w:b w:val="0"/>
                <w:bCs/>
                <w:kern w:val="0"/>
                <w:sz w:val="24"/>
                <w:szCs w:val="24"/>
                <w:vertAlign w:val="baseline"/>
              </w:rPr>
            </w:pPr>
          </w:p>
        </w:tc>
        <w:tc>
          <w:tcPr>
            <w:tcW w:w="5082" w:type="dxa"/>
            <w:gridSpan w:val="2"/>
            <w:vAlign w:val="center"/>
          </w:tcPr>
          <w:p w14:paraId="11A286C4">
            <w:pPr>
              <w:keepNext w:val="0"/>
              <w:keepLines w:val="0"/>
              <w:pageBreakBefore w:val="0"/>
              <w:widowControl w:val="0"/>
              <w:kinsoku/>
              <w:wordWrap/>
              <w:overflowPunct/>
              <w:topLinePunct w:val="0"/>
              <w:autoSpaceDE/>
              <w:autoSpaceDN/>
              <w:bidi w:val="0"/>
              <w:adjustRightInd/>
              <w:snapToGrid/>
              <w:spacing w:line="360" w:lineRule="auto"/>
              <w:jc w:val="center"/>
              <w:rPr>
                <w:rFonts w:hint="eastAsia" w:ascii="黑体" w:hAnsi="黑体" w:eastAsia="黑体" w:cs="宋体"/>
                <w:b w:val="0"/>
                <w:bCs/>
                <w:kern w:val="0"/>
                <w:sz w:val="24"/>
                <w:szCs w:val="24"/>
                <w:vertAlign w:val="baseline"/>
              </w:rPr>
            </w:pPr>
          </w:p>
        </w:tc>
      </w:tr>
      <w:tr w14:paraId="73BB1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94" w:type="dxa"/>
            <w:vAlign w:val="center"/>
          </w:tcPr>
          <w:p w14:paraId="3581497A">
            <w:pPr>
              <w:keepNext w:val="0"/>
              <w:keepLines w:val="0"/>
              <w:pageBreakBefore w:val="0"/>
              <w:widowControl w:val="0"/>
              <w:kinsoku/>
              <w:wordWrap/>
              <w:overflowPunct/>
              <w:topLinePunct w:val="0"/>
              <w:autoSpaceDE/>
              <w:autoSpaceDN/>
              <w:bidi w:val="0"/>
              <w:adjustRightInd/>
              <w:snapToGrid/>
              <w:spacing w:line="360" w:lineRule="auto"/>
              <w:jc w:val="center"/>
              <w:rPr>
                <w:rFonts w:hint="eastAsia" w:ascii="黑体" w:hAnsi="黑体" w:eastAsia="黑体" w:cs="宋体"/>
                <w:b w:val="0"/>
                <w:bCs/>
                <w:kern w:val="0"/>
                <w:sz w:val="24"/>
                <w:szCs w:val="24"/>
                <w:vertAlign w:val="baseline"/>
              </w:rPr>
            </w:pPr>
          </w:p>
        </w:tc>
        <w:tc>
          <w:tcPr>
            <w:tcW w:w="2125" w:type="dxa"/>
            <w:vAlign w:val="center"/>
          </w:tcPr>
          <w:p w14:paraId="640E41E7">
            <w:pPr>
              <w:keepNext w:val="0"/>
              <w:keepLines w:val="0"/>
              <w:pageBreakBefore w:val="0"/>
              <w:widowControl w:val="0"/>
              <w:kinsoku/>
              <w:wordWrap/>
              <w:overflowPunct/>
              <w:topLinePunct w:val="0"/>
              <w:autoSpaceDE/>
              <w:autoSpaceDN/>
              <w:bidi w:val="0"/>
              <w:adjustRightInd/>
              <w:snapToGrid/>
              <w:spacing w:line="360" w:lineRule="auto"/>
              <w:jc w:val="center"/>
              <w:rPr>
                <w:rFonts w:hint="eastAsia" w:ascii="黑体" w:hAnsi="黑体" w:eastAsia="黑体" w:cs="宋体"/>
                <w:b w:val="0"/>
                <w:bCs/>
                <w:kern w:val="0"/>
                <w:sz w:val="24"/>
                <w:szCs w:val="24"/>
                <w:vertAlign w:val="baseline"/>
              </w:rPr>
            </w:pPr>
          </w:p>
        </w:tc>
        <w:tc>
          <w:tcPr>
            <w:tcW w:w="5082" w:type="dxa"/>
            <w:gridSpan w:val="2"/>
            <w:vAlign w:val="center"/>
          </w:tcPr>
          <w:p w14:paraId="5D8E3199">
            <w:pPr>
              <w:keepNext w:val="0"/>
              <w:keepLines w:val="0"/>
              <w:pageBreakBefore w:val="0"/>
              <w:widowControl w:val="0"/>
              <w:kinsoku/>
              <w:wordWrap/>
              <w:overflowPunct/>
              <w:topLinePunct w:val="0"/>
              <w:autoSpaceDE/>
              <w:autoSpaceDN/>
              <w:bidi w:val="0"/>
              <w:adjustRightInd/>
              <w:snapToGrid/>
              <w:spacing w:line="360" w:lineRule="auto"/>
              <w:jc w:val="center"/>
              <w:rPr>
                <w:rFonts w:hint="eastAsia" w:ascii="黑体" w:hAnsi="黑体" w:eastAsia="黑体" w:cs="宋体"/>
                <w:b w:val="0"/>
                <w:bCs/>
                <w:kern w:val="0"/>
                <w:sz w:val="24"/>
                <w:szCs w:val="24"/>
                <w:vertAlign w:val="baseline"/>
              </w:rPr>
            </w:pPr>
          </w:p>
        </w:tc>
      </w:tr>
      <w:tr w14:paraId="7AFE3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94" w:type="dxa"/>
            <w:vAlign w:val="center"/>
          </w:tcPr>
          <w:p w14:paraId="311833AF">
            <w:pPr>
              <w:keepNext w:val="0"/>
              <w:keepLines w:val="0"/>
              <w:pageBreakBefore w:val="0"/>
              <w:widowControl w:val="0"/>
              <w:kinsoku/>
              <w:wordWrap/>
              <w:overflowPunct/>
              <w:topLinePunct w:val="0"/>
              <w:autoSpaceDE/>
              <w:autoSpaceDN/>
              <w:bidi w:val="0"/>
              <w:adjustRightInd/>
              <w:snapToGrid/>
              <w:spacing w:line="360" w:lineRule="auto"/>
              <w:jc w:val="center"/>
              <w:rPr>
                <w:rFonts w:hint="eastAsia" w:ascii="黑体" w:hAnsi="黑体" w:eastAsia="黑体" w:cs="宋体"/>
                <w:b w:val="0"/>
                <w:bCs/>
                <w:kern w:val="0"/>
                <w:sz w:val="24"/>
                <w:szCs w:val="24"/>
                <w:vertAlign w:val="baseline"/>
              </w:rPr>
            </w:pPr>
          </w:p>
        </w:tc>
        <w:tc>
          <w:tcPr>
            <w:tcW w:w="2125" w:type="dxa"/>
            <w:vAlign w:val="center"/>
          </w:tcPr>
          <w:p w14:paraId="2E04AD40">
            <w:pPr>
              <w:keepNext w:val="0"/>
              <w:keepLines w:val="0"/>
              <w:pageBreakBefore w:val="0"/>
              <w:widowControl w:val="0"/>
              <w:kinsoku/>
              <w:wordWrap/>
              <w:overflowPunct/>
              <w:topLinePunct w:val="0"/>
              <w:autoSpaceDE/>
              <w:autoSpaceDN/>
              <w:bidi w:val="0"/>
              <w:adjustRightInd/>
              <w:snapToGrid/>
              <w:spacing w:line="360" w:lineRule="auto"/>
              <w:jc w:val="center"/>
              <w:rPr>
                <w:rFonts w:hint="eastAsia" w:ascii="黑体" w:hAnsi="黑体" w:eastAsia="黑体" w:cs="宋体"/>
                <w:b w:val="0"/>
                <w:bCs/>
                <w:kern w:val="0"/>
                <w:sz w:val="24"/>
                <w:szCs w:val="24"/>
                <w:vertAlign w:val="baseline"/>
              </w:rPr>
            </w:pPr>
          </w:p>
        </w:tc>
        <w:tc>
          <w:tcPr>
            <w:tcW w:w="5082" w:type="dxa"/>
            <w:gridSpan w:val="2"/>
            <w:vAlign w:val="center"/>
          </w:tcPr>
          <w:p w14:paraId="0C0EB92B">
            <w:pPr>
              <w:keepNext w:val="0"/>
              <w:keepLines w:val="0"/>
              <w:pageBreakBefore w:val="0"/>
              <w:widowControl w:val="0"/>
              <w:kinsoku/>
              <w:wordWrap/>
              <w:overflowPunct/>
              <w:topLinePunct w:val="0"/>
              <w:autoSpaceDE/>
              <w:autoSpaceDN/>
              <w:bidi w:val="0"/>
              <w:adjustRightInd/>
              <w:snapToGrid/>
              <w:spacing w:line="360" w:lineRule="auto"/>
              <w:jc w:val="center"/>
              <w:rPr>
                <w:rFonts w:hint="eastAsia" w:ascii="黑体" w:hAnsi="黑体" w:eastAsia="黑体" w:cs="宋体"/>
                <w:b w:val="0"/>
                <w:bCs/>
                <w:kern w:val="0"/>
                <w:sz w:val="24"/>
                <w:szCs w:val="24"/>
                <w:vertAlign w:val="baseline"/>
              </w:rPr>
            </w:pPr>
          </w:p>
        </w:tc>
      </w:tr>
      <w:tr w14:paraId="4CB32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94" w:type="dxa"/>
            <w:vAlign w:val="center"/>
          </w:tcPr>
          <w:p w14:paraId="2D3AF35C">
            <w:pPr>
              <w:keepNext w:val="0"/>
              <w:keepLines w:val="0"/>
              <w:pageBreakBefore w:val="0"/>
              <w:widowControl w:val="0"/>
              <w:kinsoku/>
              <w:wordWrap/>
              <w:overflowPunct/>
              <w:topLinePunct w:val="0"/>
              <w:autoSpaceDE/>
              <w:autoSpaceDN/>
              <w:bidi w:val="0"/>
              <w:adjustRightInd/>
              <w:snapToGrid/>
              <w:spacing w:line="360" w:lineRule="auto"/>
              <w:jc w:val="center"/>
              <w:rPr>
                <w:rFonts w:hint="eastAsia" w:ascii="黑体" w:hAnsi="黑体" w:eastAsia="黑体" w:cs="宋体"/>
                <w:b w:val="0"/>
                <w:bCs/>
                <w:kern w:val="0"/>
                <w:sz w:val="24"/>
                <w:szCs w:val="24"/>
                <w:vertAlign w:val="baseline"/>
              </w:rPr>
            </w:pPr>
          </w:p>
        </w:tc>
        <w:tc>
          <w:tcPr>
            <w:tcW w:w="2125" w:type="dxa"/>
            <w:vAlign w:val="center"/>
          </w:tcPr>
          <w:p w14:paraId="61415FF9">
            <w:pPr>
              <w:keepNext w:val="0"/>
              <w:keepLines w:val="0"/>
              <w:pageBreakBefore w:val="0"/>
              <w:widowControl w:val="0"/>
              <w:kinsoku/>
              <w:wordWrap/>
              <w:overflowPunct/>
              <w:topLinePunct w:val="0"/>
              <w:autoSpaceDE/>
              <w:autoSpaceDN/>
              <w:bidi w:val="0"/>
              <w:adjustRightInd/>
              <w:snapToGrid/>
              <w:spacing w:line="360" w:lineRule="auto"/>
              <w:jc w:val="center"/>
              <w:rPr>
                <w:rFonts w:hint="eastAsia" w:ascii="黑体" w:hAnsi="黑体" w:eastAsia="黑体" w:cs="宋体"/>
                <w:b w:val="0"/>
                <w:bCs/>
                <w:kern w:val="0"/>
                <w:sz w:val="24"/>
                <w:szCs w:val="24"/>
                <w:vertAlign w:val="baseline"/>
              </w:rPr>
            </w:pPr>
          </w:p>
        </w:tc>
        <w:tc>
          <w:tcPr>
            <w:tcW w:w="5082" w:type="dxa"/>
            <w:gridSpan w:val="2"/>
            <w:vAlign w:val="center"/>
          </w:tcPr>
          <w:p w14:paraId="2F67423E">
            <w:pPr>
              <w:keepNext w:val="0"/>
              <w:keepLines w:val="0"/>
              <w:pageBreakBefore w:val="0"/>
              <w:widowControl w:val="0"/>
              <w:kinsoku/>
              <w:wordWrap/>
              <w:overflowPunct/>
              <w:topLinePunct w:val="0"/>
              <w:autoSpaceDE/>
              <w:autoSpaceDN/>
              <w:bidi w:val="0"/>
              <w:adjustRightInd/>
              <w:snapToGrid/>
              <w:spacing w:line="360" w:lineRule="auto"/>
              <w:jc w:val="center"/>
              <w:rPr>
                <w:rFonts w:hint="eastAsia" w:ascii="黑体" w:hAnsi="黑体" w:eastAsia="黑体" w:cs="宋体"/>
                <w:b w:val="0"/>
                <w:bCs/>
                <w:kern w:val="0"/>
                <w:sz w:val="24"/>
                <w:szCs w:val="24"/>
                <w:vertAlign w:val="baseline"/>
              </w:rPr>
            </w:pPr>
          </w:p>
        </w:tc>
      </w:tr>
      <w:tr w14:paraId="5F369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9601" w:type="dxa"/>
            <w:gridSpan w:val="4"/>
            <w:vAlign w:val="center"/>
          </w:tcPr>
          <w:p w14:paraId="349F40CA">
            <w:pPr>
              <w:keepNext w:val="0"/>
              <w:keepLines w:val="0"/>
              <w:pageBreakBefore w:val="0"/>
              <w:widowControl w:val="0"/>
              <w:kinsoku/>
              <w:wordWrap/>
              <w:overflowPunct/>
              <w:topLinePunct w:val="0"/>
              <w:autoSpaceDE/>
              <w:autoSpaceDN/>
              <w:bidi w:val="0"/>
              <w:adjustRightInd/>
              <w:snapToGrid/>
              <w:spacing w:line="360" w:lineRule="auto"/>
              <w:jc w:val="center"/>
              <w:rPr>
                <w:rFonts w:hint="eastAsia" w:ascii="黑体" w:hAnsi="黑体" w:eastAsia="黑体" w:cs="宋体"/>
                <w:b w:val="0"/>
                <w:bCs/>
                <w:kern w:val="0"/>
                <w:sz w:val="24"/>
                <w:szCs w:val="24"/>
                <w:vertAlign w:val="baseline"/>
                <w:lang w:eastAsia="zh-CN"/>
              </w:rPr>
            </w:pPr>
            <w:r>
              <w:rPr>
                <w:rFonts w:hint="eastAsia" w:ascii="黑体" w:hAnsi="黑体" w:eastAsia="黑体" w:cs="宋体"/>
                <w:b w:val="0"/>
                <w:bCs/>
                <w:kern w:val="0"/>
                <w:sz w:val="24"/>
                <w:szCs w:val="24"/>
                <w:vertAlign w:val="baseline"/>
                <w:lang w:eastAsia="zh-CN"/>
              </w:rPr>
              <w:t>三、</w:t>
            </w:r>
            <w:r>
              <w:rPr>
                <w:rFonts w:hint="eastAsia" w:ascii="黑体" w:hAnsi="黑体" w:eastAsia="黑体" w:cs="宋体"/>
                <w:b w:val="0"/>
                <w:bCs/>
                <w:kern w:val="0"/>
                <w:sz w:val="24"/>
                <w:szCs w:val="24"/>
                <w:highlight w:val="none"/>
                <w:vertAlign w:val="baseline"/>
                <w:lang w:eastAsia="zh-CN"/>
              </w:rPr>
              <w:t>先进性（不超过</w:t>
            </w:r>
            <w:r>
              <w:rPr>
                <w:rFonts w:hint="eastAsia" w:ascii="黑体" w:hAnsi="黑体" w:eastAsia="黑体" w:cs="宋体"/>
                <w:b w:val="0"/>
                <w:bCs/>
                <w:kern w:val="0"/>
                <w:sz w:val="24"/>
                <w:szCs w:val="24"/>
                <w:highlight w:val="none"/>
                <w:vertAlign w:val="baseline"/>
                <w:lang w:val="en-US" w:eastAsia="zh-CN"/>
              </w:rPr>
              <w:t>1200字</w:t>
            </w:r>
            <w:r>
              <w:rPr>
                <w:rFonts w:hint="eastAsia" w:ascii="黑体" w:hAnsi="黑体" w:eastAsia="黑体" w:cs="宋体"/>
                <w:b w:val="0"/>
                <w:bCs/>
                <w:kern w:val="0"/>
                <w:sz w:val="24"/>
                <w:szCs w:val="24"/>
                <w:highlight w:val="none"/>
                <w:vertAlign w:val="baseline"/>
                <w:lang w:eastAsia="zh-CN"/>
              </w:rPr>
              <w:t>）</w:t>
            </w:r>
          </w:p>
        </w:tc>
      </w:tr>
      <w:tr w14:paraId="3CB53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3" w:hRule="atLeast"/>
          <w:jc w:val="center"/>
        </w:trPr>
        <w:tc>
          <w:tcPr>
            <w:tcW w:w="9601" w:type="dxa"/>
            <w:gridSpan w:val="4"/>
          </w:tcPr>
          <w:p w14:paraId="3324A40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eastAsia="仿宋_GB2312"/>
                <w:b w:val="0"/>
                <w:bCs/>
                <w:sz w:val="24"/>
                <w:szCs w:val="24"/>
                <w:lang w:val="en-US" w:eastAsia="zh-CN"/>
              </w:rPr>
            </w:pPr>
            <w:r>
              <w:rPr>
                <w:rFonts w:hint="eastAsia" w:ascii="仿宋_GB2312" w:eastAsia="仿宋_GB2312"/>
                <w:b w:val="0"/>
                <w:bCs/>
                <w:sz w:val="24"/>
                <w:szCs w:val="24"/>
                <w:lang w:val="en-US" w:eastAsia="zh-CN"/>
              </w:rPr>
              <w:t>（一）主要创新点</w:t>
            </w:r>
          </w:p>
          <w:p w14:paraId="2359F63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eastAsia="仿宋_GB2312"/>
                <w:b w:val="0"/>
                <w:bCs/>
                <w:sz w:val="24"/>
                <w:szCs w:val="24"/>
                <w:lang w:val="en-US" w:eastAsia="zh-CN"/>
              </w:rPr>
            </w:pPr>
            <w:r>
              <w:rPr>
                <w:rFonts w:hint="eastAsia" w:ascii="仿宋_GB2312" w:eastAsia="仿宋_GB2312"/>
                <w:b w:val="0"/>
                <w:bCs/>
                <w:sz w:val="24"/>
                <w:szCs w:val="24"/>
                <w:lang w:val="en-US" w:eastAsia="zh-CN"/>
              </w:rPr>
              <w:t>说明该知识产权可解决哪些关键、共性的技术问题（包括技术短板与瓶颈、打破垄断或禁运、替代进口等问题），说明主要技术创新情况和技术特点。</w:t>
            </w:r>
          </w:p>
          <w:p w14:paraId="5FEAD6B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eastAsia="仿宋_GB2312"/>
                <w:b w:val="0"/>
                <w:bCs/>
                <w:sz w:val="24"/>
                <w:szCs w:val="24"/>
                <w:lang w:val="en-US" w:eastAsia="zh-CN"/>
              </w:rPr>
            </w:pPr>
            <w:r>
              <w:rPr>
                <w:rFonts w:hint="eastAsia" w:ascii="仿宋_GB2312" w:eastAsia="仿宋_GB2312"/>
                <w:b w:val="0"/>
                <w:bCs/>
                <w:sz w:val="24"/>
                <w:szCs w:val="24"/>
                <w:lang w:val="en-US" w:eastAsia="zh-CN"/>
              </w:rPr>
              <w:t>（二）技术优势</w:t>
            </w:r>
          </w:p>
          <w:p w14:paraId="729C1AC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eastAsia="仿宋_GB2312"/>
                <w:b w:val="0"/>
                <w:bCs/>
                <w:sz w:val="24"/>
                <w:szCs w:val="24"/>
                <w:lang w:val="en-US" w:eastAsia="zh-CN"/>
              </w:rPr>
            </w:pPr>
            <w:r>
              <w:rPr>
                <w:rFonts w:hint="eastAsia" w:ascii="仿宋_GB2312" w:eastAsia="仿宋_GB2312"/>
                <w:b w:val="0"/>
                <w:bCs/>
                <w:sz w:val="24"/>
                <w:szCs w:val="24"/>
                <w:lang w:val="en-US" w:eastAsia="zh-CN"/>
              </w:rPr>
              <w:t>说明该知识产权在提高效率、降低成本、节能减排、改善性能、提升品质等方面的技术优势，与国内外同类技术或产品的性能指标对比情况。</w:t>
            </w:r>
          </w:p>
          <w:p w14:paraId="45F9AEF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eastAsia="仿宋_GB2312"/>
                <w:b w:val="0"/>
                <w:bCs/>
                <w:sz w:val="24"/>
                <w:szCs w:val="24"/>
                <w:lang w:val="en-US" w:eastAsia="zh-CN"/>
              </w:rPr>
            </w:pPr>
            <w:r>
              <w:rPr>
                <w:rFonts w:hint="eastAsia" w:ascii="仿宋_GB2312" w:eastAsia="仿宋_GB2312"/>
                <w:b w:val="0"/>
                <w:bCs/>
                <w:sz w:val="24"/>
                <w:szCs w:val="24"/>
                <w:lang w:val="en-US" w:eastAsia="zh-CN"/>
              </w:rPr>
              <w:t>（三）主要性能指标（注意：规范使用指标量值及单位）</w:t>
            </w:r>
          </w:p>
          <w:p w14:paraId="44A1183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eastAsia="仿宋_GB2312"/>
                <w:b w:val="0"/>
                <w:bCs/>
                <w:sz w:val="24"/>
                <w:szCs w:val="24"/>
                <w:lang w:val="en-US" w:eastAsia="zh-CN"/>
              </w:rPr>
            </w:pPr>
            <w:r>
              <w:rPr>
                <w:rFonts w:hint="eastAsia" w:ascii="仿宋_GB2312" w:eastAsia="仿宋_GB2312"/>
                <w:b w:val="0"/>
                <w:bCs/>
                <w:sz w:val="24"/>
                <w:szCs w:val="24"/>
                <w:lang w:val="en-US" w:eastAsia="zh-CN"/>
              </w:rPr>
              <w:t>1.性能指标。</w:t>
            </w:r>
          </w:p>
          <w:p w14:paraId="3C1938D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eastAsia="仿宋_GB2312"/>
                <w:b w:val="0"/>
                <w:bCs/>
                <w:sz w:val="24"/>
                <w:szCs w:val="24"/>
                <w:lang w:val="en-US" w:eastAsia="zh-CN"/>
              </w:rPr>
            </w:pPr>
            <w:r>
              <w:rPr>
                <w:rFonts w:hint="eastAsia" w:ascii="仿宋_GB2312" w:eastAsia="仿宋_GB2312"/>
                <w:b w:val="0"/>
                <w:bCs/>
                <w:sz w:val="24"/>
                <w:szCs w:val="24"/>
                <w:lang w:val="en-US" w:eastAsia="zh-CN"/>
              </w:rPr>
              <w:t>2.性能指标。</w:t>
            </w:r>
          </w:p>
          <w:p w14:paraId="34551E4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eastAsia="仿宋_GB2312"/>
                <w:b w:val="0"/>
                <w:bCs/>
                <w:sz w:val="24"/>
                <w:szCs w:val="24"/>
                <w:lang w:val="en-US" w:eastAsia="zh-CN"/>
              </w:rPr>
            </w:pPr>
            <w:r>
              <w:rPr>
                <w:rFonts w:hint="eastAsia" w:ascii="仿宋_GB2312" w:eastAsia="仿宋_GB2312"/>
                <w:b w:val="0"/>
                <w:bCs/>
                <w:sz w:val="24"/>
                <w:szCs w:val="24"/>
                <w:lang w:val="en-US" w:eastAsia="zh-CN"/>
              </w:rPr>
              <w:t>3.性能指标。</w:t>
            </w:r>
          </w:p>
          <w:p w14:paraId="0D07AE9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eastAsia="仿宋_GB2312"/>
                <w:b w:val="0"/>
                <w:bCs/>
                <w:sz w:val="24"/>
                <w:szCs w:val="24"/>
                <w:lang w:val="en-US" w:eastAsia="zh-CN"/>
              </w:rPr>
            </w:pPr>
          </w:p>
          <w:p w14:paraId="424B14D6">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_GB2312" w:eastAsia="仿宋_GB2312"/>
                <w:b/>
                <w:bCs w:val="0"/>
                <w:i/>
                <w:iCs/>
                <w:sz w:val="24"/>
                <w:szCs w:val="24"/>
                <w:lang w:val="en-US" w:eastAsia="zh-CN"/>
              </w:rPr>
            </w:pPr>
            <w:r>
              <w:rPr>
                <w:rFonts w:hint="eastAsia" w:ascii="仿宋_GB2312" w:eastAsia="仿宋_GB2312"/>
                <w:b/>
                <w:bCs w:val="0"/>
                <w:i/>
                <w:iCs/>
                <w:sz w:val="24"/>
                <w:szCs w:val="24"/>
                <w:lang w:val="en-US" w:eastAsia="zh-CN"/>
              </w:rPr>
              <w:t>示例：</w:t>
            </w:r>
          </w:p>
          <w:p w14:paraId="4D653B3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eastAsia="仿宋_GB2312"/>
                <w:b w:val="0"/>
                <w:bCs/>
                <w:sz w:val="24"/>
                <w:szCs w:val="24"/>
                <w:lang w:val="en-US" w:eastAsia="zh-CN"/>
              </w:rPr>
            </w:pPr>
            <w:r>
              <w:rPr>
                <w:rFonts w:hint="eastAsia" w:ascii="仿宋_GB2312" w:eastAsia="仿宋_GB2312"/>
                <w:b w:val="0"/>
                <w:bCs/>
                <w:sz w:val="24"/>
                <w:szCs w:val="24"/>
                <w:lang w:val="en-US" w:eastAsia="zh-CN"/>
              </w:rPr>
              <w:t>（一）主要技术创新点</w:t>
            </w:r>
          </w:p>
          <w:p w14:paraId="2AA6D40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eastAsia="仿宋_GB2312"/>
                <w:b w:val="0"/>
                <w:bCs/>
                <w:sz w:val="24"/>
                <w:szCs w:val="24"/>
                <w:lang w:val="en-US" w:eastAsia="zh-CN"/>
              </w:rPr>
            </w:pPr>
            <w:r>
              <w:rPr>
                <w:rFonts w:hint="eastAsia" w:ascii="仿宋_GB2312" w:eastAsia="仿宋_GB2312"/>
                <w:b w:val="0"/>
                <w:bCs/>
                <w:sz w:val="24"/>
                <w:szCs w:val="24"/>
                <w:lang w:val="en-US" w:eastAsia="zh-CN"/>
              </w:rPr>
              <w:t>该知识产权在XXXX方面进行了创新性设计，与现行技术相比存在XXXX的特点（新颖性）。可有效解决长期困扰XX领域/XX方面/XX条件下的XXX、XXX等问题（创新性），通过XXX的方式，达到XXXX效果（实用性）。</w:t>
            </w:r>
          </w:p>
          <w:p w14:paraId="2A5EFB6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eastAsia="仿宋_GB2312"/>
                <w:b w:val="0"/>
                <w:bCs/>
                <w:sz w:val="24"/>
                <w:szCs w:val="24"/>
                <w:lang w:val="en-US" w:eastAsia="zh-CN"/>
              </w:rPr>
            </w:pPr>
            <w:r>
              <w:rPr>
                <w:rFonts w:hint="eastAsia" w:ascii="仿宋_GB2312" w:eastAsia="仿宋_GB2312"/>
                <w:b w:val="0"/>
                <w:bCs/>
                <w:sz w:val="24"/>
                <w:szCs w:val="24"/>
                <w:lang w:val="en-US" w:eastAsia="zh-CN"/>
              </w:rPr>
              <w:t>（二）技术优势</w:t>
            </w:r>
          </w:p>
          <w:p w14:paraId="0E09A7F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eastAsia="仿宋_GB2312"/>
                <w:b w:val="0"/>
                <w:bCs/>
                <w:sz w:val="24"/>
                <w:szCs w:val="24"/>
                <w:lang w:val="en-US" w:eastAsia="zh-CN"/>
              </w:rPr>
            </w:pPr>
            <w:r>
              <w:rPr>
                <w:rFonts w:hint="eastAsia" w:ascii="仿宋_GB2312" w:eastAsia="仿宋_GB2312"/>
                <w:b w:val="0"/>
                <w:bCs/>
                <w:sz w:val="24"/>
                <w:szCs w:val="24"/>
                <w:lang w:val="en-US" w:eastAsia="zh-CN"/>
              </w:rPr>
              <w:t>1.XXX系统、指XXX、XXX等单元，可将多任务系统连接起来，形成完整的XXX管理系统，实现XXX。</w:t>
            </w:r>
          </w:p>
          <w:p w14:paraId="043782A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eastAsia="仿宋_GB2312"/>
                <w:b w:val="0"/>
                <w:bCs/>
                <w:sz w:val="24"/>
                <w:szCs w:val="24"/>
                <w:lang w:val="en-US" w:eastAsia="zh-CN"/>
              </w:rPr>
            </w:pPr>
            <w:r>
              <w:rPr>
                <w:rFonts w:hint="eastAsia" w:ascii="仿宋_GB2312" w:eastAsia="仿宋_GB2312"/>
                <w:b w:val="0"/>
                <w:bCs/>
                <w:sz w:val="24"/>
                <w:szCs w:val="24"/>
                <w:lang w:val="en-US" w:eastAsia="zh-CN"/>
              </w:rPr>
              <w:t>2.产品以XXX方式组成，节省空间，降低成本。</w:t>
            </w:r>
          </w:p>
          <w:p w14:paraId="401BEAB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eastAsia="仿宋_GB2312"/>
                <w:b w:val="0"/>
                <w:bCs/>
                <w:sz w:val="24"/>
                <w:szCs w:val="24"/>
                <w:lang w:val="en-US" w:eastAsia="zh-CN"/>
              </w:rPr>
            </w:pPr>
            <w:r>
              <w:rPr>
                <w:rFonts w:hint="eastAsia" w:ascii="仿宋_GB2312" w:eastAsia="仿宋_GB2312"/>
                <w:b w:val="0"/>
                <w:bCs/>
                <w:sz w:val="24"/>
                <w:szCs w:val="24"/>
                <w:lang w:val="en-US" w:eastAsia="zh-CN"/>
              </w:rPr>
              <w:t>3.内置XXX可XXXX，提高工作效率及准确性。</w:t>
            </w:r>
          </w:p>
          <w:p w14:paraId="487743F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eastAsia="仿宋_GB2312"/>
                <w:b w:val="0"/>
                <w:bCs/>
                <w:sz w:val="24"/>
                <w:szCs w:val="24"/>
                <w:lang w:val="en-US" w:eastAsia="zh-CN"/>
              </w:rPr>
            </w:pPr>
            <w:r>
              <w:rPr>
                <w:rFonts w:hint="eastAsia" w:ascii="仿宋_GB2312" w:eastAsia="仿宋_GB2312"/>
                <w:b w:val="0"/>
                <w:bCs/>
                <w:sz w:val="24"/>
                <w:szCs w:val="24"/>
                <w:lang w:val="en-US" w:eastAsia="zh-CN"/>
              </w:rPr>
              <w:t>4.数据自动记录、查询、永久存储，形成各类报表及导出。</w:t>
            </w:r>
          </w:p>
          <w:p w14:paraId="2734DD3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eastAsia="仿宋_GB2312"/>
                <w:b w:val="0"/>
                <w:bCs/>
                <w:sz w:val="24"/>
                <w:szCs w:val="24"/>
                <w:lang w:val="en-US" w:eastAsia="zh-CN"/>
              </w:rPr>
            </w:pPr>
            <w:r>
              <w:rPr>
                <w:rFonts w:hint="eastAsia" w:ascii="仿宋_GB2312" w:eastAsia="仿宋_GB2312"/>
                <w:b w:val="0"/>
                <w:bCs/>
                <w:sz w:val="24"/>
                <w:szCs w:val="24"/>
                <w:lang w:val="en-US" w:eastAsia="zh-CN"/>
              </w:rPr>
              <w:t>（三）主要性能指标</w:t>
            </w:r>
          </w:p>
          <w:p w14:paraId="5022173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eastAsia="仿宋_GB2312"/>
                <w:b w:val="0"/>
                <w:bCs/>
                <w:sz w:val="24"/>
                <w:szCs w:val="24"/>
                <w:lang w:val="en-US" w:eastAsia="zh-CN"/>
              </w:rPr>
            </w:pPr>
            <w:r>
              <w:rPr>
                <w:rFonts w:hint="eastAsia" w:ascii="仿宋_GB2312" w:eastAsia="仿宋_GB2312"/>
                <w:b w:val="0"/>
                <w:bCs/>
                <w:sz w:val="24"/>
                <w:szCs w:val="24"/>
                <w:lang w:val="en-US" w:eastAsia="zh-CN"/>
              </w:rPr>
              <w:t>1.外形尺寸：XXX</w:t>
            </w:r>
          </w:p>
          <w:p w14:paraId="7AA2CFB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eastAsia="仿宋_GB2312"/>
                <w:b w:val="0"/>
                <w:bCs/>
                <w:sz w:val="24"/>
                <w:szCs w:val="24"/>
                <w:lang w:val="en-US" w:eastAsia="zh-CN"/>
              </w:rPr>
            </w:pPr>
            <w:r>
              <w:rPr>
                <w:rFonts w:hint="eastAsia" w:ascii="仿宋_GB2312" w:eastAsia="仿宋_GB2312"/>
                <w:b w:val="0"/>
                <w:bCs/>
                <w:sz w:val="24"/>
                <w:szCs w:val="24"/>
                <w:lang w:val="en-US" w:eastAsia="zh-CN"/>
              </w:rPr>
              <w:t>2.容量：XXX</w:t>
            </w:r>
          </w:p>
          <w:p w14:paraId="59F120E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eastAsia="仿宋_GB2312"/>
                <w:b w:val="0"/>
                <w:bCs/>
                <w:sz w:val="24"/>
                <w:szCs w:val="24"/>
                <w:lang w:val="en-US" w:eastAsia="zh-CN"/>
              </w:rPr>
            </w:pPr>
            <w:r>
              <w:rPr>
                <w:rFonts w:hint="eastAsia" w:ascii="仿宋_GB2312" w:eastAsia="仿宋_GB2312"/>
                <w:b w:val="0"/>
                <w:bCs/>
                <w:sz w:val="24"/>
                <w:szCs w:val="24"/>
                <w:lang w:val="en-US" w:eastAsia="zh-CN"/>
              </w:rPr>
              <w:t>3.承重：XXX</w:t>
            </w:r>
          </w:p>
          <w:p w14:paraId="6709B05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eastAsia="仿宋_GB2312"/>
                <w:b w:val="0"/>
                <w:bCs/>
                <w:sz w:val="24"/>
                <w:szCs w:val="24"/>
                <w:lang w:val="en-US" w:eastAsia="zh-CN"/>
              </w:rPr>
            </w:pPr>
            <w:r>
              <w:rPr>
                <w:rFonts w:hint="eastAsia" w:ascii="仿宋_GB2312" w:eastAsia="仿宋_GB2312"/>
                <w:b w:val="0"/>
                <w:bCs/>
                <w:sz w:val="24"/>
                <w:szCs w:val="24"/>
                <w:lang w:val="en-US" w:eastAsia="zh-CN"/>
              </w:rPr>
              <w:t>4.检测精度：XXX</w:t>
            </w:r>
          </w:p>
          <w:p w14:paraId="064A854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eastAsia="仿宋_GB2312"/>
                <w:b w:val="0"/>
                <w:bCs/>
                <w:sz w:val="24"/>
                <w:szCs w:val="24"/>
                <w:lang w:val="en-US" w:eastAsia="zh-CN"/>
              </w:rPr>
            </w:pPr>
            <w:r>
              <w:rPr>
                <w:rFonts w:hint="eastAsia" w:ascii="仿宋_GB2312" w:eastAsia="仿宋_GB2312"/>
                <w:b w:val="0"/>
                <w:bCs/>
                <w:sz w:val="24"/>
                <w:szCs w:val="24"/>
                <w:lang w:val="en-US" w:eastAsia="zh-CN"/>
              </w:rPr>
              <w:t>5.功率：XXX</w:t>
            </w:r>
          </w:p>
          <w:p w14:paraId="12457E6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eastAsia="仿宋_GB2312"/>
                <w:b w:val="0"/>
                <w:bCs/>
                <w:sz w:val="24"/>
                <w:szCs w:val="24"/>
                <w:lang w:val="en-US" w:eastAsia="zh-CN"/>
              </w:rPr>
            </w:pPr>
          </w:p>
        </w:tc>
      </w:tr>
      <w:tr w14:paraId="18682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9601" w:type="dxa"/>
            <w:gridSpan w:val="4"/>
            <w:vAlign w:val="center"/>
          </w:tcPr>
          <w:p w14:paraId="4CB9A71C">
            <w:pPr>
              <w:keepNext w:val="0"/>
              <w:keepLines w:val="0"/>
              <w:pageBreakBefore w:val="0"/>
              <w:widowControl w:val="0"/>
              <w:kinsoku/>
              <w:wordWrap/>
              <w:overflowPunct/>
              <w:topLinePunct w:val="0"/>
              <w:autoSpaceDE/>
              <w:autoSpaceDN/>
              <w:bidi w:val="0"/>
              <w:adjustRightInd/>
              <w:snapToGrid/>
              <w:spacing w:line="360" w:lineRule="auto"/>
              <w:jc w:val="center"/>
              <w:rPr>
                <w:rFonts w:hint="eastAsia" w:ascii="仿宋_GB2312" w:eastAsia="仿宋_GB2312"/>
                <w:b w:val="0"/>
                <w:bCs/>
                <w:sz w:val="24"/>
                <w:szCs w:val="24"/>
                <w:lang w:eastAsia="zh-CN"/>
              </w:rPr>
            </w:pPr>
            <w:r>
              <w:rPr>
                <w:rFonts w:hint="eastAsia" w:ascii="黑体" w:hAnsi="黑体" w:eastAsia="黑体" w:cs="黑体"/>
                <w:b w:val="0"/>
                <w:bCs/>
                <w:sz w:val="24"/>
                <w:szCs w:val="24"/>
                <w:lang w:eastAsia="zh-CN"/>
              </w:rPr>
              <w:t>四、成熟度（技术状态）</w:t>
            </w:r>
            <w:r>
              <w:rPr>
                <w:rFonts w:hint="eastAsia" w:ascii="黑体" w:hAnsi="黑体" w:eastAsia="黑体" w:cs="宋体"/>
                <w:b w:val="0"/>
                <w:bCs/>
                <w:kern w:val="0"/>
                <w:sz w:val="24"/>
                <w:szCs w:val="24"/>
                <w:highlight w:val="none"/>
                <w:vertAlign w:val="baseline"/>
                <w:lang w:eastAsia="zh-CN"/>
              </w:rPr>
              <w:t>（不超过</w:t>
            </w:r>
            <w:r>
              <w:rPr>
                <w:rFonts w:hint="eastAsia" w:ascii="黑体" w:hAnsi="黑体" w:eastAsia="黑体" w:cs="宋体"/>
                <w:b w:val="0"/>
                <w:bCs/>
                <w:kern w:val="0"/>
                <w:sz w:val="24"/>
                <w:szCs w:val="24"/>
                <w:highlight w:val="none"/>
                <w:vertAlign w:val="baseline"/>
                <w:lang w:val="en-US" w:eastAsia="zh-CN"/>
              </w:rPr>
              <w:t>800字</w:t>
            </w:r>
            <w:r>
              <w:rPr>
                <w:rFonts w:hint="eastAsia" w:ascii="黑体" w:hAnsi="黑体" w:eastAsia="黑体" w:cs="宋体"/>
                <w:b w:val="0"/>
                <w:bCs/>
                <w:kern w:val="0"/>
                <w:sz w:val="24"/>
                <w:szCs w:val="24"/>
                <w:highlight w:val="none"/>
                <w:vertAlign w:val="baseline"/>
                <w:lang w:eastAsia="zh-CN"/>
              </w:rPr>
              <w:t>）</w:t>
            </w:r>
          </w:p>
        </w:tc>
      </w:tr>
      <w:tr w14:paraId="1345D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4" w:hRule="atLeast"/>
          <w:jc w:val="center"/>
        </w:trPr>
        <w:tc>
          <w:tcPr>
            <w:tcW w:w="9601" w:type="dxa"/>
            <w:gridSpan w:val="4"/>
          </w:tcPr>
          <w:p w14:paraId="48D7338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eastAsia="仿宋_GB2312"/>
                <w:b w:val="0"/>
                <w:bCs/>
                <w:sz w:val="24"/>
                <w:szCs w:val="24"/>
                <w:lang w:val="en-US" w:eastAsia="zh-CN"/>
              </w:rPr>
            </w:pPr>
            <w:r>
              <w:rPr>
                <w:rFonts w:hint="eastAsia" w:ascii="仿宋_GB2312" w:eastAsia="仿宋_GB2312"/>
                <w:b w:val="0"/>
                <w:bCs/>
                <w:sz w:val="24"/>
                <w:szCs w:val="24"/>
                <w:lang w:val="en-US" w:eastAsia="zh-CN"/>
              </w:rPr>
              <w:t>（一）成熟度说明</w:t>
            </w:r>
          </w:p>
          <w:p w14:paraId="09669DB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eastAsia="仿宋_GB2312"/>
                <w:b w:val="0"/>
                <w:bCs/>
                <w:sz w:val="24"/>
                <w:szCs w:val="24"/>
                <w:lang w:val="en-US" w:eastAsia="zh-CN"/>
              </w:rPr>
            </w:pPr>
            <w:r>
              <w:rPr>
                <w:rFonts w:hint="eastAsia" w:ascii="仿宋_GB2312" w:eastAsia="仿宋_GB2312"/>
                <w:b w:val="0"/>
                <w:bCs/>
                <w:sz w:val="24"/>
                <w:szCs w:val="24"/>
                <w:lang w:val="en-US" w:eastAsia="zh-CN"/>
              </w:rPr>
              <w:t>说明</w:t>
            </w:r>
            <w:r>
              <w:rPr>
                <w:rFonts w:hint="default" w:ascii="仿宋_GB2312" w:eastAsia="仿宋_GB2312"/>
                <w:b w:val="0"/>
                <w:bCs/>
                <w:sz w:val="24"/>
                <w:szCs w:val="24"/>
                <w:lang w:val="en" w:eastAsia="zh-CN"/>
              </w:rPr>
              <w:t>成果（XX产品/XX技术）</w:t>
            </w:r>
            <w:r>
              <w:rPr>
                <w:rFonts w:hint="eastAsia" w:ascii="仿宋_GB2312" w:eastAsia="仿宋_GB2312"/>
                <w:b w:val="0"/>
                <w:bCs/>
                <w:sz w:val="24"/>
                <w:szCs w:val="24"/>
                <w:lang w:val="en-US" w:eastAsia="zh-CN"/>
              </w:rPr>
              <w:t>应用情况，使用“小批量生产/工程应用”、“批量生产/成熟应用”进行等级描述，形成相关结论。</w:t>
            </w:r>
          </w:p>
          <w:p w14:paraId="1F26908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eastAsia="仿宋_GB2312"/>
                <w:b w:val="0"/>
                <w:bCs/>
                <w:sz w:val="24"/>
                <w:szCs w:val="24"/>
                <w:lang w:val="en-US" w:eastAsia="zh-CN"/>
              </w:rPr>
            </w:pPr>
            <w:r>
              <w:rPr>
                <w:rFonts w:hint="eastAsia" w:ascii="仿宋_GB2312" w:eastAsia="仿宋_GB2312"/>
                <w:b w:val="0"/>
                <w:bCs/>
                <w:sz w:val="24"/>
                <w:szCs w:val="24"/>
                <w:lang w:val="en-US" w:eastAsia="zh-CN"/>
              </w:rPr>
              <w:t>（二）成熟度评价</w:t>
            </w:r>
          </w:p>
          <w:p w14:paraId="6478F41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eastAsia="仿宋_GB2312"/>
                <w:b w:val="0"/>
                <w:bCs/>
                <w:sz w:val="24"/>
                <w:szCs w:val="24"/>
                <w:lang w:val="en-US" w:eastAsia="zh-CN"/>
              </w:rPr>
            </w:pPr>
            <w:r>
              <w:rPr>
                <w:rFonts w:hint="eastAsia" w:ascii="仿宋_GB2312" w:eastAsia="仿宋_GB2312"/>
                <w:b w:val="0"/>
                <w:bCs/>
                <w:sz w:val="24"/>
                <w:szCs w:val="24"/>
                <w:lang w:val="en-US" w:eastAsia="zh-CN"/>
              </w:rPr>
              <w:t>若相关</w:t>
            </w:r>
            <w:r>
              <w:rPr>
                <w:rFonts w:hint="default" w:ascii="仿宋_GB2312" w:eastAsia="仿宋_GB2312"/>
                <w:b w:val="0"/>
                <w:bCs/>
                <w:sz w:val="24"/>
                <w:szCs w:val="24"/>
                <w:lang w:val="en" w:eastAsia="zh-CN"/>
              </w:rPr>
              <w:t>成果（XX产品/XX技术）</w:t>
            </w:r>
            <w:r>
              <w:rPr>
                <w:rFonts w:hint="eastAsia" w:ascii="仿宋_GB2312" w:eastAsia="仿宋_GB2312"/>
                <w:b w:val="0"/>
                <w:bCs/>
                <w:sz w:val="24"/>
                <w:szCs w:val="24"/>
                <w:lang w:val="en-US" w:eastAsia="zh-CN"/>
              </w:rPr>
              <w:t>进行过第三方技术成熟度测评，请说明测评机构、测评过程和测评结论，并附测评报告。</w:t>
            </w:r>
          </w:p>
          <w:p w14:paraId="5AB93DA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eastAsia="仿宋_GB2312"/>
                <w:b w:val="0"/>
                <w:bCs/>
                <w:sz w:val="24"/>
                <w:szCs w:val="24"/>
                <w:lang w:val="en-US" w:eastAsia="zh-CN"/>
              </w:rPr>
            </w:pPr>
          </w:p>
          <w:p w14:paraId="2D78CC9A">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_GB2312" w:eastAsia="仿宋_GB2312"/>
                <w:b/>
                <w:bCs w:val="0"/>
                <w:i/>
                <w:iCs/>
                <w:sz w:val="24"/>
                <w:szCs w:val="24"/>
                <w:lang w:val="en-US" w:eastAsia="zh-CN"/>
              </w:rPr>
            </w:pPr>
            <w:r>
              <w:rPr>
                <w:rFonts w:hint="eastAsia" w:ascii="仿宋_GB2312" w:eastAsia="仿宋_GB2312"/>
                <w:b/>
                <w:bCs w:val="0"/>
                <w:i/>
                <w:iCs/>
                <w:sz w:val="24"/>
                <w:szCs w:val="24"/>
                <w:lang w:val="en-US" w:eastAsia="zh-CN"/>
              </w:rPr>
              <w:t>示例：</w:t>
            </w:r>
          </w:p>
          <w:p w14:paraId="411A370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eastAsia="仿宋_GB2312"/>
                <w:b w:val="0"/>
                <w:bCs/>
                <w:sz w:val="24"/>
                <w:szCs w:val="24"/>
                <w:lang w:val="en-US" w:eastAsia="zh-CN"/>
              </w:rPr>
            </w:pPr>
            <w:r>
              <w:rPr>
                <w:rFonts w:hint="eastAsia" w:ascii="仿宋_GB2312" w:eastAsia="仿宋_GB2312"/>
                <w:b w:val="0"/>
                <w:bCs/>
                <w:sz w:val="24"/>
                <w:szCs w:val="24"/>
                <w:lang w:val="en-US" w:eastAsia="zh-CN"/>
              </w:rPr>
              <w:t>（一）成熟度说明1</w:t>
            </w:r>
          </w:p>
          <w:p w14:paraId="079EE50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eastAsia="仿宋_GB2312"/>
                <w:b w:val="0"/>
                <w:bCs/>
                <w:sz w:val="24"/>
                <w:szCs w:val="24"/>
                <w:lang w:val="en-US" w:eastAsia="zh-CN"/>
              </w:rPr>
            </w:pPr>
            <w:r>
              <w:rPr>
                <w:rFonts w:hint="eastAsia" w:ascii="仿宋_GB2312" w:eastAsia="仿宋_GB2312"/>
                <w:b w:val="0"/>
                <w:bCs/>
                <w:sz w:val="24"/>
                <w:szCs w:val="24"/>
                <w:lang w:val="en-US" w:eastAsia="zh-CN"/>
              </w:rPr>
              <w:t>该成果形成的产品处于“小批量生产/工程应用”阶段，XXX等核心技术产品已在XXX、XXX（注意：客户单位名称使用规范全称）等客户单位得到应用，涉及XXX、XXX等多个行业。</w:t>
            </w:r>
          </w:p>
          <w:p w14:paraId="4E498E1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eastAsia="仿宋_GB2312"/>
                <w:b w:val="0"/>
                <w:bCs/>
                <w:sz w:val="24"/>
                <w:szCs w:val="24"/>
                <w:lang w:val="en-US" w:eastAsia="zh-CN"/>
              </w:rPr>
            </w:pPr>
            <w:r>
              <w:rPr>
                <w:rFonts w:hint="eastAsia" w:ascii="仿宋_GB2312" w:eastAsia="仿宋_GB2312"/>
                <w:b w:val="0"/>
                <w:bCs/>
                <w:sz w:val="24"/>
                <w:szCs w:val="24"/>
                <w:lang w:val="en-US" w:eastAsia="zh-CN"/>
              </w:rPr>
              <w:t>成熟度说明2</w:t>
            </w:r>
          </w:p>
          <w:p w14:paraId="2F9C3A2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eastAsia="仿宋_GB2312"/>
                <w:b w:val="0"/>
                <w:bCs/>
                <w:sz w:val="24"/>
                <w:szCs w:val="24"/>
                <w:lang w:val="en-US" w:eastAsia="zh-CN"/>
              </w:rPr>
            </w:pPr>
            <w:r>
              <w:rPr>
                <w:rFonts w:hint="eastAsia" w:ascii="仿宋_GB2312" w:eastAsia="仿宋_GB2312"/>
                <w:b w:val="0"/>
                <w:bCs/>
                <w:sz w:val="24"/>
                <w:szCs w:val="24"/>
                <w:lang w:val="en-US" w:eastAsia="zh-CN"/>
              </w:rPr>
              <w:t>该成果技术已进入“批量生产/成熟应用”阶段，服务于XXX、XXX等客户单位，应用于XXX、XXX等建设。客户对该技术服务反馈积极，实际运行中的稳定性、安全性以及高效性得到了一致认可。</w:t>
            </w:r>
          </w:p>
          <w:p w14:paraId="0C549CD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eastAsia="仿宋_GB2312"/>
                <w:b w:val="0"/>
                <w:bCs/>
                <w:sz w:val="24"/>
                <w:szCs w:val="24"/>
                <w:lang w:val="en-US" w:eastAsia="zh-CN"/>
              </w:rPr>
            </w:pPr>
            <w:r>
              <w:rPr>
                <w:rFonts w:hint="eastAsia" w:ascii="仿宋_GB2312" w:eastAsia="仿宋_GB2312"/>
                <w:b w:val="0"/>
                <w:bCs/>
                <w:sz w:val="24"/>
                <w:szCs w:val="24"/>
                <w:lang w:val="en-US" w:eastAsia="zh-CN"/>
              </w:rPr>
              <w:t>（二）成熟度评价1</w:t>
            </w:r>
          </w:p>
          <w:p w14:paraId="2804828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eastAsia="仿宋_GB2312"/>
                <w:b w:val="0"/>
                <w:bCs/>
                <w:sz w:val="24"/>
                <w:szCs w:val="24"/>
              </w:rPr>
            </w:pPr>
            <w:r>
              <w:rPr>
                <w:rFonts w:hint="eastAsia" w:ascii="仿宋_GB2312" w:eastAsia="仿宋_GB2312"/>
                <w:b w:val="0"/>
                <w:bCs/>
                <w:sz w:val="24"/>
                <w:szCs w:val="24"/>
                <w:lang w:eastAsia="zh-CN"/>
              </w:rPr>
              <w:t>经</w:t>
            </w:r>
            <w:r>
              <w:rPr>
                <w:rFonts w:hint="eastAsia" w:ascii="仿宋_GB2312" w:eastAsia="仿宋_GB2312"/>
                <w:b w:val="0"/>
                <w:bCs/>
                <w:sz w:val="24"/>
                <w:szCs w:val="24"/>
                <w:lang w:val="en-US" w:eastAsia="zh-CN"/>
              </w:rPr>
              <w:t>XXX</w:t>
            </w:r>
            <w:r>
              <w:rPr>
                <w:rFonts w:hint="eastAsia" w:ascii="仿宋_GB2312" w:eastAsia="仿宋_GB2312"/>
                <w:b w:val="0"/>
                <w:bCs/>
                <w:sz w:val="24"/>
                <w:szCs w:val="24"/>
              </w:rPr>
              <w:t>组织召开成果鉴定会，听取项目汇报，审查工作报告、技术报告、经济效益分析报告、科技查新报告、检测报告、应用证明和相关知识产权证明等鉴定材料，经质询和讨论，形成了如下鉴定意见：</w:t>
            </w:r>
            <w:r>
              <w:rPr>
                <w:rFonts w:hint="eastAsia" w:ascii="仿宋_GB2312" w:eastAsia="仿宋_GB2312"/>
                <w:b w:val="0"/>
                <w:bCs/>
                <w:sz w:val="24"/>
                <w:szCs w:val="24"/>
                <w:lang w:eastAsia="zh-CN"/>
              </w:rPr>
              <w:t>成果</w:t>
            </w:r>
            <w:r>
              <w:rPr>
                <w:rFonts w:hint="eastAsia" w:ascii="仿宋_GB2312" w:eastAsia="仿宋_GB2312"/>
                <w:b w:val="0"/>
                <w:bCs/>
                <w:sz w:val="24"/>
                <w:szCs w:val="24"/>
              </w:rPr>
              <w:t>针对</w:t>
            </w:r>
            <w:r>
              <w:rPr>
                <w:rFonts w:hint="eastAsia" w:ascii="仿宋_GB2312" w:eastAsia="仿宋_GB2312"/>
                <w:b w:val="0"/>
                <w:bCs/>
                <w:sz w:val="24"/>
                <w:szCs w:val="24"/>
                <w:lang w:val="en-US" w:eastAsia="zh-CN"/>
              </w:rPr>
              <w:t>XXX</w:t>
            </w:r>
            <w:r>
              <w:rPr>
                <w:rFonts w:hint="eastAsia" w:ascii="仿宋_GB2312" w:eastAsia="仿宋_GB2312"/>
                <w:b w:val="0"/>
                <w:bCs/>
                <w:sz w:val="24"/>
                <w:szCs w:val="24"/>
              </w:rPr>
              <w:t>效率提升的瓶颈问题，开展了</w:t>
            </w:r>
            <w:r>
              <w:rPr>
                <w:rFonts w:hint="eastAsia" w:ascii="仿宋_GB2312" w:eastAsia="仿宋_GB2312"/>
                <w:b w:val="0"/>
                <w:bCs/>
                <w:sz w:val="24"/>
                <w:szCs w:val="24"/>
                <w:lang w:val="en-US" w:eastAsia="zh-CN"/>
              </w:rPr>
              <w:t>XXX</w:t>
            </w:r>
            <w:r>
              <w:rPr>
                <w:rFonts w:hint="eastAsia" w:ascii="仿宋_GB2312" w:eastAsia="仿宋_GB2312"/>
                <w:b w:val="0"/>
                <w:bCs/>
                <w:sz w:val="24"/>
                <w:szCs w:val="24"/>
              </w:rPr>
              <w:t>研究，开发出</w:t>
            </w:r>
            <w:r>
              <w:rPr>
                <w:rFonts w:hint="eastAsia" w:ascii="仿宋_GB2312" w:eastAsia="仿宋_GB2312"/>
                <w:b w:val="0"/>
                <w:bCs/>
                <w:sz w:val="24"/>
                <w:szCs w:val="24"/>
                <w:lang w:val="en-US" w:eastAsia="zh-CN"/>
              </w:rPr>
              <w:t>XXX</w:t>
            </w:r>
            <w:r>
              <w:rPr>
                <w:rFonts w:hint="eastAsia" w:ascii="仿宋_GB2312" w:eastAsia="仿宋_GB2312"/>
                <w:b w:val="0"/>
                <w:bCs/>
                <w:sz w:val="24"/>
                <w:szCs w:val="24"/>
              </w:rPr>
              <w:t xml:space="preserve">并实现产业化应用。参照GB/T </w:t>
            </w:r>
            <w:r>
              <w:rPr>
                <w:rFonts w:hint="eastAsia" w:ascii="仿宋_GB2312" w:eastAsia="仿宋_GB2312"/>
                <w:b w:val="0"/>
                <w:bCs/>
                <w:sz w:val="24"/>
                <w:szCs w:val="24"/>
                <w:lang w:val="en-US" w:eastAsia="zh-CN"/>
              </w:rPr>
              <w:t>XXXXX</w:t>
            </w:r>
            <w:r>
              <w:rPr>
                <w:rFonts w:hint="eastAsia" w:ascii="仿宋_GB2312" w:eastAsia="仿宋_GB2312"/>
                <w:b w:val="0"/>
                <w:bCs/>
                <w:sz w:val="24"/>
                <w:szCs w:val="24"/>
              </w:rPr>
              <w:t>-</w:t>
            </w:r>
            <w:r>
              <w:rPr>
                <w:rFonts w:hint="eastAsia" w:ascii="仿宋_GB2312" w:eastAsia="仿宋_GB2312"/>
                <w:b w:val="0"/>
                <w:bCs/>
                <w:sz w:val="24"/>
                <w:szCs w:val="24"/>
                <w:lang w:val="en-US" w:eastAsia="zh-CN"/>
              </w:rPr>
              <w:t>XXXX</w:t>
            </w:r>
            <w:r>
              <w:rPr>
                <w:rFonts w:hint="eastAsia" w:ascii="仿宋_GB2312" w:eastAsia="仿宋_GB2312"/>
                <w:b w:val="0"/>
                <w:bCs/>
                <w:sz w:val="24"/>
                <w:szCs w:val="24"/>
              </w:rPr>
              <w:t>标准，本成果技术成熟程度为（9）级。</w:t>
            </w:r>
          </w:p>
          <w:p w14:paraId="76C3D94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eastAsia="仿宋_GB2312"/>
                <w:b w:val="0"/>
                <w:bCs/>
                <w:sz w:val="24"/>
                <w:szCs w:val="24"/>
                <w:lang w:val="en-US" w:eastAsia="zh-CN"/>
              </w:rPr>
            </w:pPr>
            <w:r>
              <w:rPr>
                <w:rFonts w:hint="eastAsia" w:ascii="仿宋_GB2312" w:eastAsia="仿宋_GB2312"/>
                <w:b w:val="0"/>
                <w:bCs/>
                <w:sz w:val="24"/>
                <w:szCs w:val="24"/>
                <w:lang w:val="en-US" w:eastAsia="zh-CN"/>
              </w:rPr>
              <w:t>成熟度评价2</w:t>
            </w:r>
          </w:p>
          <w:p w14:paraId="439D4C1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eastAsia="仿宋_GB2312"/>
                <w:b w:val="0"/>
                <w:bCs/>
                <w:sz w:val="24"/>
                <w:szCs w:val="24"/>
              </w:rPr>
            </w:pPr>
            <w:r>
              <w:rPr>
                <w:rFonts w:hint="eastAsia" w:ascii="仿宋_GB2312" w:eastAsia="仿宋_GB2312"/>
                <w:b w:val="0"/>
                <w:bCs/>
                <w:sz w:val="24"/>
                <w:szCs w:val="24"/>
                <w:lang w:eastAsia="zh-CN"/>
              </w:rPr>
              <w:t>该成果未经第三方</w:t>
            </w:r>
            <w:r>
              <w:rPr>
                <w:rFonts w:hint="eastAsia" w:ascii="仿宋_GB2312" w:eastAsia="仿宋_GB2312"/>
                <w:b w:val="0"/>
                <w:bCs/>
                <w:sz w:val="24"/>
                <w:szCs w:val="24"/>
                <w:lang w:val="en-US" w:eastAsia="zh-CN"/>
              </w:rPr>
              <w:t>技术成熟度测评，</w:t>
            </w:r>
            <w:r>
              <w:rPr>
                <w:rFonts w:hint="eastAsia" w:ascii="仿宋_GB2312" w:eastAsia="仿宋_GB2312"/>
                <w:b w:val="0"/>
                <w:bCs/>
                <w:sz w:val="24"/>
                <w:szCs w:val="24"/>
              </w:rPr>
              <w:t>无测评报告。</w:t>
            </w:r>
          </w:p>
          <w:p w14:paraId="19B079B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eastAsia="仿宋_GB2312"/>
                <w:b w:val="0"/>
                <w:bCs/>
                <w:sz w:val="24"/>
                <w:szCs w:val="24"/>
              </w:rPr>
            </w:pPr>
          </w:p>
        </w:tc>
      </w:tr>
      <w:tr w14:paraId="58184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9601" w:type="dxa"/>
            <w:gridSpan w:val="4"/>
            <w:vAlign w:val="top"/>
          </w:tcPr>
          <w:p w14:paraId="75C44398">
            <w:pPr>
              <w:keepNext w:val="0"/>
              <w:keepLines w:val="0"/>
              <w:pageBreakBefore w:val="0"/>
              <w:widowControl w:val="0"/>
              <w:kinsoku/>
              <w:wordWrap/>
              <w:overflowPunct/>
              <w:topLinePunct w:val="0"/>
              <w:autoSpaceDE/>
              <w:autoSpaceDN/>
              <w:bidi w:val="0"/>
              <w:adjustRightInd/>
              <w:snapToGrid/>
              <w:spacing w:line="360" w:lineRule="auto"/>
              <w:jc w:val="center"/>
              <w:rPr>
                <w:rFonts w:hint="eastAsia" w:ascii="仿宋_GB2312" w:eastAsia="仿宋_GB2312"/>
                <w:b w:val="0"/>
                <w:bCs/>
                <w:sz w:val="24"/>
                <w:szCs w:val="24"/>
                <w:lang w:eastAsia="zh-CN"/>
              </w:rPr>
            </w:pPr>
            <w:r>
              <w:rPr>
                <w:rFonts w:hint="eastAsia" w:ascii="黑体" w:hAnsi="黑体" w:eastAsia="黑体" w:cs="黑体"/>
                <w:b w:val="0"/>
                <w:bCs/>
                <w:sz w:val="24"/>
                <w:szCs w:val="24"/>
                <w:lang w:eastAsia="zh-CN"/>
              </w:rPr>
              <w:t>五、实施转化可行性分析</w:t>
            </w:r>
            <w:r>
              <w:rPr>
                <w:rFonts w:hint="eastAsia" w:ascii="黑体" w:hAnsi="黑体" w:eastAsia="黑体" w:cs="宋体"/>
                <w:b w:val="0"/>
                <w:bCs/>
                <w:kern w:val="0"/>
                <w:sz w:val="24"/>
                <w:szCs w:val="24"/>
                <w:highlight w:val="none"/>
                <w:vertAlign w:val="baseline"/>
                <w:lang w:eastAsia="zh-CN"/>
              </w:rPr>
              <w:t>（不超过</w:t>
            </w:r>
            <w:r>
              <w:rPr>
                <w:rFonts w:hint="eastAsia" w:ascii="黑体" w:hAnsi="黑体" w:eastAsia="黑体" w:cs="宋体"/>
                <w:b w:val="0"/>
                <w:bCs/>
                <w:kern w:val="0"/>
                <w:sz w:val="24"/>
                <w:szCs w:val="24"/>
                <w:highlight w:val="none"/>
                <w:vertAlign w:val="baseline"/>
                <w:lang w:val="en-US" w:eastAsia="zh-CN"/>
              </w:rPr>
              <w:t>1200字</w:t>
            </w:r>
            <w:r>
              <w:rPr>
                <w:rFonts w:hint="eastAsia" w:ascii="黑体" w:hAnsi="黑体" w:eastAsia="黑体" w:cs="宋体"/>
                <w:b w:val="0"/>
                <w:bCs/>
                <w:kern w:val="0"/>
                <w:sz w:val="24"/>
                <w:szCs w:val="24"/>
                <w:highlight w:val="none"/>
                <w:vertAlign w:val="baseline"/>
                <w:lang w:eastAsia="zh-CN"/>
              </w:rPr>
              <w:t>）</w:t>
            </w:r>
          </w:p>
        </w:tc>
      </w:tr>
      <w:tr w14:paraId="30DAC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4" w:hRule="atLeast"/>
          <w:jc w:val="center"/>
        </w:trPr>
        <w:tc>
          <w:tcPr>
            <w:tcW w:w="9601" w:type="dxa"/>
            <w:gridSpan w:val="4"/>
          </w:tcPr>
          <w:p w14:paraId="629D1F0A">
            <w:pPr>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eastAsia" w:ascii="仿宋_GB2312" w:eastAsia="仿宋_GB2312"/>
                <w:b w:val="0"/>
                <w:bCs/>
                <w:sz w:val="24"/>
                <w:szCs w:val="24"/>
                <w:lang w:eastAsia="zh-CN"/>
              </w:rPr>
            </w:pPr>
            <w:r>
              <w:rPr>
                <w:rFonts w:hint="eastAsia" w:ascii="仿宋_GB2312" w:eastAsia="仿宋_GB2312"/>
                <w:b w:val="0"/>
                <w:bCs/>
                <w:sz w:val="24"/>
                <w:szCs w:val="24"/>
                <w:lang w:eastAsia="zh-CN"/>
              </w:rPr>
              <w:t>（一）技术可行性</w:t>
            </w:r>
          </w:p>
          <w:p w14:paraId="573B598D">
            <w:pPr>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eastAsia" w:ascii="仿宋_GB2312" w:eastAsia="仿宋_GB2312"/>
                <w:b w:val="0"/>
                <w:bCs/>
                <w:sz w:val="24"/>
                <w:szCs w:val="24"/>
                <w:lang w:eastAsia="zh-CN"/>
              </w:rPr>
            </w:pPr>
            <w:r>
              <w:rPr>
                <w:rFonts w:hint="eastAsia" w:ascii="仿宋_GB2312" w:eastAsia="仿宋_GB2312"/>
                <w:b w:val="0"/>
                <w:bCs/>
                <w:sz w:val="24"/>
                <w:szCs w:val="24"/>
                <w:lang w:eastAsia="zh-CN"/>
              </w:rPr>
              <w:t>说明知识产权实施转化需要开展的后续技术开发、试验检测等工作，并说明各项工作的主要内容和周期。</w:t>
            </w:r>
          </w:p>
          <w:p w14:paraId="1E3FADF1">
            <w:pPr>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eastAsia" w:ascii="仿宋_GB2312" w:eastAsia="仿宋_GB2312"/>
                <w:b w:val="0"/>
                <w:bCs/>
                <w:sz w:val="24"/>
                <w:szCs w:val="24"/>
                <w:lang w:eastAsia="zh-CN"/>
              </w:rPr>
            </w:pPr>
            <w:r>
              <w:rPr>
                <w:rFonts w:hint="eastAsia" w:ascii="仿宋_GB2312" w:eastAsia="仿宋_GB2312"/>
                <w:b w:val="0"/>
                <w:bCs/>
                <w:sz w:val="24"/>
                <w:szCs w:val="24"/>
                <w:lang w:eastAsia="zh-CN"/>
              </w:rPr>
              <w:t>（二）经济可行性</w:t>
            </w:r>
          </w:p>
          <w:p w14:paraId="406B5E88">
            <w:pPr>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eastAsia" w:ascii="仿宋_GB2312" w:eastAsia="仿宋_GB2312"/>
                <w:b w:val="0"/>
                <w:bCs/>
                <w:sz w:val="24"/>
                <w:szCs w:val="24"/>
                <w:lang w:eastAsia="zh-CN"/>
              </w:rPr>
            </w:pPr>
            <w:r>
              <w:rPr>
                <w:rFonts w:hint="eastAsia" w:ascii="仿宋_GB2312" w:eastAsia="仿宋_GB2312"/>
                <w:b w:val="0"/>
                <w:bCs/>
                <w:sz w:val="24"/>
                <w:szCs w:val="24"/>
                <w:lang w:eastAsia="zh-CN"/>
              </w:rPr>
              <w:t>说明知识产权实施转化所需的资金规模，并简要说明测算方法和测算过程。</w:t>
            </w:r>
          </w:p>
          <w:p w14:paraId="5C959A37">
            <w:pPr>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eastAsia" w:ascii="仿宋_GB2312" w:eastAsia="仿宋_GB2312"/>
                <w:b w:val="0"/>
                <w:bCs/>
                <w:sz w:val="24"/>
                <w:szCs w:val="24"/>
                <w:lang w:eastAsia="zh-CN"/>
              </w:rPr>
            </w:pPr>
            <w:r>
              <w:rPr>
                <w:rFonts w:hint="eastAsia" w:ascii="仿宋_GB2312" w:eastAsia="仿宋_GB2312"/>
                <w:b w:val="0"/>
                <w:bCs/>
                <w:sz w:val="24"/>
                <w:szCs w:val="24"/>
                <w:lang w:eastAsia="zh-CN"/>
              </w:rPr>
              <w:t>（三）政策可行性</w:t>
            </w:r>
          </w:p>
          <w:p w14:paraId="67BDA4B6">
            <w:pPr>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eastAsia" w:ascii="仿宋_GB2312" w:eastAsia="仿宋_GB2312"/>
                <w:b w:val="0"/>
                <w:bCs/>
                <w:sz w:val="24"/>
                <w:szCs w:val="24"/>
                <w:lang w:eastAsia="zh-CN"/>
              </w:rPr>
            </w:pPr>
            <w:r>
              <w:rPr>
                <w:rFonts w:hint="eastAsia" w:ascii="仿宋_GB2312" w:eastAsia="仿宋_GB2312"/>
                <w:b w:val="0"/>
                <w:bCs/>
                <w:sz w:val="24"/>
                <w:szCs w:val="24"/>
                <w:lang w:eastAsia="zh-CN"/>
              </w:rPr>
              <w:t>介绍可实施转化领域的产业发展态势、政策支持、政策限制等情况，并说明有关政策对知识产权成果实施转化的正面、负面效应。</w:t>
            </w:r>
          </w:p>
          <w:p w14:paraId="55D6CFC9">
            <w:pPr>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eastAsia" w:ascii="仿宋_GB2312" w:eastAsia="仿宋_GB2312"/>
                <w:b w:val="0"/>
                <w:bCs/>
                <w:sz w:val="24"/>
                <w:szCs w:val="24"/>
                <w:lang w:eastAsia="zh-CN"/>
              </w:rPr>
            </w:pPr>
            <w:r>
              <w:rPr>
                <w:rFonts w:hint="eastAsia" w:ascii="仿宋_GB2312" w:eastAsia="仿宋_GB2312"/>
                <w:b w:val="0"/>
                <w:bCs/>
                <w:sz w:val="24"/>
                <w:szCs w:val="24"/>
                <w:lang w:eastAsia="zh-CN"/>
              </w:rPr>
              <w:t>（四）能力可行性</w:t>
            </w:r>
          </w:p>
          <w:p w14:paraId="04788287">
            <w:pPr>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eastAsia" w:ascii="仿宋_GB2312" w:eastAsia="仿宋_GB2312"/>
                <w:b w:val="0"/>
                <w:bCs/>
                <w:sz w:val="24"/>
                <w:szCs w:val="24"/>
                <w:lang w:eastAsia="zh-CN"/>
              </w:rPr>
            </w:pPr>
            <w:r>
              <w:rPr>
                <w:rFonts w:hint="eastAsia" w:ascii="仿宋_GB2312" w:eastAsia="仿宋_GB2312"/>
                <w:b w:val="0"/>
                <w:bCs/>
                <w:sz w:val="24"/>
                <w:szCs w:val="24"/>
                <w:lang w:eastAsia="zh-CN"/>
              </w:rPr>
              <w:t>说明知识产权成果实施转化是否依赖于其他专利技术、专用设备和软件等条件，实施转化单位是否需具备特殊的资质和能力。</w:t>
            </w:r>
          </w:p>
          <w:p w14:paraId="66D49C0D">
            <w:pPr>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eastAsia" w:ascii="仿宋_GB2312" w:eastAsia="仿宋_GB2312"/>
                <w:b w:val="0"/>
                <w:bCs/>
                <w:sz w:val="24"/>
                <w:szCs w:val="24"/>
                <w:lang w:val="en-US" w:eastAsia="zh-CN"/>
              </w:rPr>
            </w:pPr>
          </w:p>
          <w:p w14:paraId="5FAFC48F">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_GB2312" w:eastAsia="仿宋_GB2312"/>
                <w:b/>
                <w:bCs w:val="0"/>
                <w:i/>
                <w:iCs/>
                <w:sz w:val="24"/>
                <w:szCs w:val="24"/>
                <w:lang w:val="en-US" w:eastAsia="zh-CN"/>
              </w:rPr>
            </w:pPr>
            <w:r>
              <w:rPr>
                <w:rFonts w:hint="eastAsia" w:ascii="仿宋_GB2312" w:eastAsia="仿宋_GB2312"/>
                <w:b/>
                <w:bCs w:val="0"/>
                <w:i/>
                <w:iCs/>
                <w:sz w:val="24"/>
                <w:szCs w:val="24"/>
                <w:lang w:val="en-US" w:eastAsia="zh-CN"/>
              </w:rPr>
              <w:t>示例：</w:t>
            </w:r>
          </w:p>
          <w:p w14:paraId="7B17D24B">
            <w:pPr>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eastAsia" w:ascii="仿宋_GB2312" w:eastAsia="仿宋_GB2312"/>
                <w:b w:val="0"/>
                <w:bCs/>
                <w:sz w:val="24"/>
                <w:szCs w:val="24"/>
                <w:lang w:eastAsia="zh-CN"/>
              </w:rPr>
            </w:pPr>
            <w:r>
              <w:rPr>
                <w:rFonts w:hint="eastAsia" w:ascii="仿宋_GB2312" w:eastAsia="仿宋_GB2312"/>
                <w:b w:val="0"/>
                <w:bCs/>
                <w:sz w:val="24"/>
                <w:szCs w:val="24"/>
                <w:lang w:eastAsia="zh-CN"/>
              </w:rPr>
              <w:t>（一）技术可行性</w:t>
            </w:r>
          </w:p>
          <w:p w14:paraId="2165C3C4">
            <w:pPr>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eastAsia" w:ascii="仿宋_GB2312" w:eastAsia="仿宋_GB2312"/>
                <w:b w:val="0"/>
                <w:bCs/>
                <w:sz w:val="24"/>
                <w:szCs w:val="24"/>
                <w:lang w:eastAsia="zh-CN"/>
              </w:rPr>
            </w:pPr>
            <w:r>
              <w:rPr>
                <w:rFonts w:hint="eastAsia" w:ascii="仿宋_GB2312" w:eastAsia="仿宋_GB2312"/>
                <w:b w:val="0"/>
                <w:bCs/>
                <w:sz w:val="24"/>
                <w:szCs w:val="24"/>
                <w:lang w:eastAsia="zh-CN"/>
              </w:rPr>
              <w:t>技术开发方面：拓展深化与</w:t>
            </w:r>
            <w:r>
              <w:rPr>
                <w:rFonts w:hint="eastAsia" w:ascii="仿宋_GB2312" w:eastAsia="仿宋_GB2312"/>
                <w:b w:val="0"/>
                <w:bCs/>
                <w:sz w:val="24"/>
                <w:szCs w:val="24"/>
                <w:lang w:val="en-US" w:eastAsia="zh-CN"/>
              </w:rPr>
              <w:t>XX</w:t>
            </w:r>
            <w:r>
              <w:rPr>
                <w:rFonts w:hint="eastAsia" w:ascii="仿宋_GB2312" w:eastAsia="仿宋_GB2312"/>
                <w:b w:val="0"/>
                <w:bCs/>
                <w:sz w:val="24"/>
                <w:szCs w:val="24"/>
                <w:lang w:eastAsia="zh-CN"/>
              </w:rPr>
              <w:t>高校、</w:t>
            </w:r>
            <w:r>
              <w:rPr>
                <w:rFonts w:hint="eastAsia" w:ascii="仿宋_GB2312" w:eastAsia="仿宋_GB2312"/>
                <w:b w:val="0"/>
                <w:bCs/>
                <w:sz w:val="24"/>
                <w:szCs w:val="24"/>
                <w:lang w:val="en-US" w:eastAsia="zh-CN"/>
              </w:rPr>
              <w:t>XX</w:t>
            </w:r>
            <w:r>
              <w:rPr>
                <w:rFonts w:hint="eastAsia" w:ascii="仿宋_GB2312" w:eastAsia="仿宋_GB2312"/>
                <w:b w:val="0"/>
                <w:bCs/>
                <w:sz w:val="24"/>
                <w:szCs w:val="24"/>
                <w:lang w:eastAsia="zh-CN"/>
              </w:rPr>
              <w:t>科研机构的合作，进一步优化技术路线，推动产品研发和技术迭代，为</w:t>
            </w:r>
            <w:r>
              <w:rPr>
                <w:rFonts w:hint="eastAsia" w:ascii="仿宋_GB2312" w:eastAsia="仿宋_GB2312"/>
                <w:b w:val="0"/>
                <w:bCs/>
                <w:sz w:val="24"/>
                <w:szCs w:val="24"/>
                <w:lang w:val="en-US" w:eastAsia="zh-CN"/>
              </w:rPr>
              <w:t>XXX</w:t>
            </w:r>
            <w:r>
              <w:rPr>
                <w:rFonts w:hint="eastAsia" w:ascii="仿宋_GB2312" w:eastAsia="仿宋_GB2312"/>
                <w:b w:val="0"/>
                <w:bCs/>
                <w:sz w:val="24"/>
                <w:szCs w:val="24"/>
                <w:lang w:eastAsia="zh-CN"/>
              </w:rPr>
              <w:t>持续升级提供技术支持。预计</w:t>
            </w:r>
            <w:r>
              <w:rPr>
                <w:rFonts w:hint="eastAsia" w:ascii="仿宋_GB2312" w:eastAsia="仿宋_GB2312"/>
                <w:b w:val="0"/>
                <w:bCs/>
                <w:sz w:val="24"/>
                <w:szCs w:val="24"/>
                <w:lang w:val="en-US" w:eastAsia="zh-CN"/>
              </w:rPr>
              <w:t>X个</w:t>
            </w:r>
            <w:r>
              <w:rPr>
                <w:rFonts w:hint="eastAsia" w:ascii="仿宋_GB2312" w:eastAsia="仿宋_GB2312"/>
                <w:b w:val="0"/>
                <w:bCs/>
                <w:sz w:val="24"/>
                <w:szCs w:val="24"/>
                <w:lang w:eastAsia="zh-CN"/>
              </w:rPr>
              <w:t>月完成技术工艺优化；</w:t>
            </w:r>
            <w:r>
              <w:rPr>
                <w:rFonts w:hint="eastAsia" w:ascii="仿宋_GB2312" w:eastAsia="仿宋_GB2312"/>
                <w:b w:val="0"/>
                <w:bCs/>
                <w:sz w:val="24"/>
                <w:szCs w:val="24"/>
                <w:lang w:val="en-US" w:eastAsia="zh-CN"/>
              </w:rPr>
              <w:t>X个</w:t>
            </w:r>
            <w:r>
              <w:rPr>
                <w:rFonts w:hint="eastAsia" w:ascii="仿宋_GB2312" w:eastAsia="仿宋_GB2312"/>
                <w:b w:val="0"/>
                <w:bCs/>
                <w:sz w:val="24"/>
                <w:szCs w:val="24"/>
                <w:lang w:eastAsia="zh-CN"/>
              </w:rPr>
              <w:t>月开发形成新产品型号；持续开展相关技术研究。</w:t>
            </w:r>
          </w:p>
          <w:p w14:paraId="34B7C1B4">
            <w:pPr>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eastAsia" w:ascii="仿宋_GB2312" w:eastAsia="仿宋_GB2312"/>
                <w:b w:val="0"/>
                <w:bCs/>
                <w:sz w:val="24"/>
                <w:szCs w:val="24"/>
                <w:lang w:eastAsia="zh-CN"/>
              </w:rPr>
            </w:pPr>
            <w:r>
              <w:rPr>
                <w:rFonts w:hint="eastAsia" w:ascii="仿宋_GB2312" w:eastAsia="仿宋_GB2312"/>
                <w:b w:val="0"/>
                <w:bCs/>
                <w:sz w:val="24"/>
                <w:szCs w:val="24"/>
                <w:lang w:eastAsia="zh-CN"/>
              </w:rPr>
              <w:t>试验检测方面：建立试验检测体系，对产品性能指标开展可靠性试验、环境适应性试验等，确保产品在各种复杂环境下的可靠性和稳定性；与第三方检测机构合作，进行产品认证和检测，提高产品市场竞争力。预计</w:t>
            </w:r>
            <w:r>
              <w:rPr>
                <w:rFonts w:hint="eastAsia" w:ascii="仿宋_GB2312" w:eastAsia="仿宋_GB2312"/>
                <w:b w:val="0"/>
                <w:bCs/>
                <w:sz w:val="24"/>
                <w:szCs w:val="24"/>
                <w:lang w:val="en-US" w:eastAsia="zh-CN"/>
              </w:rPr>
              <w:t>X</w:t>
            </w:r>
            <w:r>
              <w:rPr>
                <w:rFonts w:hint="eastAsia" w:ascii="仿宋_GB2312" w:eastAsia="仿宋_GB2312"/>
                <w:b w:val="0"/>
                <w:bCs/>
                <w:sz w:val="24"/>
                <w:szCs w:val="24"/>
                <w:lang w:eastAsia="zh-CN"/>
              </w:rPr>
              <w:t>个月建立试验检测体系，</w:t>
            </w:r>
            <w:r>
              <w:rPr>
                <w:rFonts w:hint="eastAsia" w:ascii="仿宋_GB2312" w:eastAsia="仿宋_GB2312"/>
                <w:b w:val="0"/>
                <w:bCs/>
                <w:sz w:val="24"/>
                <w:szCs w:val="24"/>
                <w:lang w:val="en-US" w:eastAsia="zh-CN"/>
              </w:rPr>
              <w:t>X</w:t>
            </w:r>
            <w:r>
              <w:rPr>
                <w:rFonts w:hint="eastAsia" w:ascii="仿宋_GB2312" w:eastAsia="仿宋_GB2312"/>
                <w:b w:val="0"/>
                <w:bCs/>
                <w:sz w:val="24"/>
                <w:szCs w:val="24"/>
                <w:lang w:eastAsia="zh-CN"/>
              </w:rPr>
              <w:t>个月开展可靠性试验和环境适应性试验。</w:t>
            </w:r>
          </w:p>
          <w:p w14:paraId="0E8F0EFD">
            <w:pPr>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eastAsia" w:ascii="仿宋_GB2312" w:eastAsia="仿宋_GB2312"/>
                <w:b w:val="0"/>
                <w:bCs/>
                <w:sz w:val="24"/>
                <w:szCs w:val="24"/>
                <w:lang w:val="en-US" w:eastAsia="zh-CN"/>
              </w:rPr>
            </w:pPr>
            <w:r>
              <w:rPr>
                <w:rFonts w:hint="eastAsia" w:ascii="仿宋_GB2312" w:eastAsia="仿宋_GB2312"/>
                <w:b w:val="0"/>
                <w:bCs/>
                <w:sz w:val="24"/>
                <w:szCs w:val="24"/>
                <w:lang w:eastAsia="zh-CN"/>
              </w:rPr>
              <w:t>（二）经济可行性</w:t>
            </w:r>
            <w:r>
              <w:rPr>
                <w:rFonts w:hint="eastAsia" w:ascii="仿宋_GB2312" w:eastAsia="仿宋_GB2312"/>
                <w:b w:val="0"/>
                <w:bCs/>
                <w:sz w:val="24"/>
                <w:szCs w:val="24"/>
                <w:lang w:val="en-US" w:eastAsia="zh-CN"/>
              </w:rPr>
              <w:t>1</w:t>
            </w:r>
          </w:p>
          <w:p w14:paraId="0413236E">
            <w:pPr>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eastAsia" w:ascii="仿宋_GB2312" w:eastAsia="仿宋_GB2312"/>
                <w:b w:val="0"/>
                <w:bCs/>
                <w:sz w:val="24"/>
                <w:szCs w:val="24"/>
                <w:lang w:eastAsia="zh-CN"/>
              </w:rPr>
            </w:pPr>
            <w:r>
              <w:rPr>
                <w:rFonts w:hint="eastAsia" w:ascii="仿宋_GB2312" w:eastAsia="仿宋_GB2312"/>
                <w:b w:val="0"/>
                <w:bCs/>
                <w:sz w:val="24"/>
                <w:szCs w:val="24"/>
                <w:lang w:eastAsia="zh-CN"/>
              </w:rPr>
              <w:t>知识产权实施转化所需的资金规模预计为</w:t>
            </w:r>
            <w:r>
              <w:rPr>
                <w:rFonts w:hint="eastAsia" w:ascii="仿宋_GB2312" w:eastAsia="仿宋_GB2312"/>
                <w:b w:val="0"/>
                <w:bCs/>
                <w:sz w:val="24"/>
                <w:szCs w:val="24"/>
                <w:lang w:val="en-US" w:eastAsia="zh-CN"/>
              </w:rPr>
              <w:t>XXX</w:t>
            </w:r>
            <w:r>
              <w:rPr>
                <w:rFonts w:hint="eastAsia" w:ascii="仿宋_GB2312" w:eastAsia="仿宋_GB2312"/>
                <w:b w:val="0"/>
                <w:bCs/>
                <w:sz w:val="24"/>
                <w:szCs w:val="24"/>
                <w:lang w:eastAsia="zh-CN"/>
              </w:rPr>
              <w:t>万元。测算方法和测算过程如下：</w:t>
            </w:r>
          </w:p>
          <w:p w14:paraId="0119AE6C">
            <w:pPr>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eastAsia" w:ascii="仿宋_GB2312" w:eastAsia="仿宋_GB2312"/>
                <w:b w:val="0"/>
                <w:bCs/>
                <w:sz w:val="24"/>
                <w:szCs w:val="24"/>
                <w:lang w:eastAsia="zh-CN"/>
              </w:rPr>
            </w:pPr>
            <w:r>
              <w:rPr>
                <w:rFonts w:hint="eastAsia" w:ascii="仿宋_GB2312" w:eastAsia="仿宋_GB2312"/>
                <w:b w:val="0"/>
                <w:bCs/>
                <w:sz w:val="24"/>
                <w:szCs w:val="24"/>
                <w:lang w:val="en-US" w:eastAsia="zh-CN"/>
              </w:rPr>
              <w:t>1.</w:t>
            </w:r>
            <w:r>
              <w:rPr>
                <w:rFonts w:hint="eastAsia" w:ascii="仿宋_GB2312" w:eastAsia="仿宋_GB2312"/>
                <w:b w:val="0"/>
                <w:bCs/>
                <w:sz w:val="24"/>
                <w:szCs w:val="24"/>
                <w:lang w:eastAsia="zh-CN"/>
              </w:rPr>
              <w:t>设备采购费用：预估</w:t>
            </w:r>
            <w:r>
              <w:rPr>
                <w:rFonts w:hint="eastAsia" w:ascii="仿宋_GB2312" w:eastAsia="仿宋_GB2312"/>
                <w:b w:val="0"/>
                <w:bCs/>
                <w:sz w:val="24"/>
                <w:szCs w:val="24"/>
                <w:lang w:val="en-US" w:eastAsia="zh-CN"/>
              </w:rPr>
              <w:t>XX</w:t>
            </w:r>
            <w:r>
              <w:rPr>
                <w:rFonts w:hint="eastAsia" w:ascii="仿宋_GB2312" w:eastAsia="仿宋_GB2312"/>
                <w:b w:val="0"/>
                <w:bCs/>
                <w:sz w:val="24"/>
                <w:szCs w:val="24"/>
                <w:lang w:eastAsia="zh-CN"/>
              </w:rPr>
              <w:t>万元。</w:t>
            </w:r>
          </w:p>
          <w:p w14:paraId="414CE1C8">
            <w:pPr>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eastAsia" w:ascii="仿宋_GB2312" w:eastAsia="仿宋_GB2312"/>
                <w:b w:val="0"/>
                <w:bCs/>
                <w:sz w:val="24"/>
                <w:szCs w:val="24"/>
                <w:lang w:eastAsia="zh-CN"/>
              </w:rPr>
            </w:pPr>
            <w:r>
              <w:rPr>
                <w:rFonts w:hint="eastAsia" w:ascii="仿宋_GB2312" w:eastAsia="仿宋_GB2312"/>
                <w:b w:val="0"/>
                <w:bCs/>
                <w:sz w:val="24"/>
                <w:szCs w:val="24"/>
                <w:lang w:val="en-US" w:eastAsia="zh-CN"/>
              </w:rPr>
              <w:t>2.</w:t>
            </w:r>
            <w:r>
              <w:rPr>
                <w:rFonts w:hint="eastAsia" w:ascii="仿宋_GB2312" w:eastAsia="仿宋_GB2312"/>
                <w:b w:val="0"/>
                <w:bCs/>
                <w:sz w:val="24"/>
                <w:szCs w:val="24"/>
                <w:lang w:eastAsia="zh-CN"/>
              </w:rPr>
              <w:t>人员工资费用：预计</w:t>
            </w:r>
            <w:r>
              <w:rPr>
                <w:rFonts w:hint="eastAsia" w:ascii="仿宋_GB2312" w:eastAsia="仿宋_GB2312"/>
                <w:b w:val="0"/>
                <w:bCs/>
                <w:sz w:val="24"/>
                <w:szCs w:val="24"/>
                <w:lang w:val="en-US" w:eastAsia="zh-CN"/>
              </w:rPr>
              <w:t>XX</w:t>
            </w:r>
            <w:r>
              <w:rPr>
                <w:rFonts w:hint="eastAsia" w:ascii="仿宋_GB2312" w:eastAsia="仿宋_GB2312"/>
                <w:b w:val="0"/>
                <w:bCs/>
                <w:sz w:val="24"/>
                <w:szCs w:val="24"/>
                <w:lang w:eastAsia="zh-CN"/>
              </w:rPr>
              <w:t>万元。</w:t>
            </w:r>
          </w:p>
          <w:p w14:paraId="51CBAD79">
            <w:pPr>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eastAsia" w:ascii="仿宋_GB2312" w:eastAsia="仿宋_GB2312"/>
                <w:b w:val="0"/>
                <w:bCs/>
                <w:sz w:val="24"/>
                <w:szCs w:val="24"/>
                <w:lang w:eastAsia="zh-CN"/>
              </w:rPr>
            </w:pPr>
            <w:r>
              <w:rPr>
                <w:rFonts w:hint="eastAsia" w:ascii="仿宋_GB2312" w:eastAsia="仿宋_GB2312"/>
                <w:b w:val="0"/>
                <w:bCs/>
                <w:sz w:val="24"/>
                <w:szCs w:val="24"/>
                <w:lang w:val="en-US" w:eastAsia="zh-CN"/>
              </w:rPr>
              <w:t>3.</w:t>
            </w:r>
            <w:r>
              <w:rPr>
                <w:rFonts w:hint="eastAsia" w:ascii="仿宋_GB2312" w:eastAsia="仿宋_GB2312"/>
                <w:b w:val="0"/>
                <w:bCs/>
                <w:sz w:val="24"/>
                <w:szCs w:val="24"/>
                <w:lang w:eastAsia="zh-CN"/>
              </w:rPr>
              <w:t>研发费用：包括技术开发、试验检测、产品认证、材料费等方面的费用。根据技术难度和研发周期，预估</w:t>
            </w:r>
            <w:r>
              <w:rPr>
                <w:rFonts w:hint="eastAsia" w:ascii="仿宋_GB2312" w:eastAsia="仿宋_GB2312"/>
                <w:b w:val="0"/>
                <w:bCs/>
                <w:sz w:val="24"/>
                <w:szCs w:val="24"/>
                <w:lang w:val="en-US" w:eastAsia="zh-CN"/>
              </w:rPr>
              <w:t>XX</w:t>
            </w:r>
            <w:r>
              <w:rPr>
                <w:rFonts w:hint="eastAsia" w:ascii="仿宋_GB2312" w:eastAsia="仿宋_GB2312"/>
                <w:b w:val="0"/>
                <w:bCs/>
                <w:sz w:val="24"/>
                <w:szCs w:val="24"/>
                <w:lang w:eastAsia="zh-CN"/>
              </w:rPr>
              <w:t>万元。</w:t>
            </w:r>
          </w:p>
          <w:p w14:paraId="6A832B8E">
            <w:pPr>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eastAsia" w:ascii="仿宋_GB2312" w:eastAsia="仿宋_GB2312"/>
                <w:b w:val="0"/>
                <w:bCs/>
                <w:sz w:val="24"/>
                <w:szCs w:val="24"/>
                <w:lang w:eastAsia="zh-CN"/>
              </w:rPr>
            </w:pPr>
            <w:r>
              <w:rPr>
                <w:rFonts w:hint="eastAsia" w:ascii="仿宋_GB2312" w:eastAsia="仿宋_GB2312"/>
                <w:b w:val="0"/>
                <w:bCs/>
                <w:sz w:val="24"/>
                <w:szCs w:val="24"/>
                <w:lang w:val="en-US" w:eastAsia="zh-CN"/>
              </w:rPr>
              <w:t>4.</w:t>
            </w:r>
            <w:r>
              <w:rPr>
                <w:rFonts w:hint="eastAsia" w:ascii="仿宋_GB2312" w:eastAsia="仿宋_GB2312"/>
                <w:b w:val="0"/>
                <w:bCs/>
                <w:sz w:val="24"/>
                <w:szCs w:val="24"/>
                <w:lang w:eastAsia="zh-CN"/>
              </w:rPr>
              <w:t>其他费用：包括水电费、房租、设备维护费等，预估</w:t>
            </w:r>
            <w:r>
              <w:rPr>
                <w:rFonts w:hint="eastAsia" w:ascii="仿宋_GB2312" w:eastAsia="仿宋_GB2312"/>
                <w:b w:val="0"/>
                <w:bCs/>
                <w:sz w:val="24"/>
                <w:szCs w:val="24"/>
                <w:lang w:val="en-US" w:eastAsia="zh-CN"/>
              </w:rPr>
              <w:t>XX</w:t>
            </w:r>
            <w:r>
              <w:rPr>
                <w:rFonts w:hint="eastAsia" w:ascii="仿宋_GB2312" w:eastAsia="仿宋_GB2312"/>
                <w:b w:val="0"/>
                <w:bCs/>
                <w:sz w:val="24"/>
                <w:szCs w:val="24"/>
                <w:lang w:eastAsia="zh-CN"/>
              </w:rPr>
              <w:t>万元。</w:t>
            </w:r>
          </w:p>
          <w:p w14:paraId="567BC0FC">
            <w:pPr>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eastAsia" w:ascii="仿宋_GB2312" w:eastAsia="仿宋_GB2312"/>
                <w:b w:val="0"/>
                <w:bCs/>
                <w:sz w:val="24"/>
                <w:szCs w:val="24"/>
                <w:lang w:val="en-US" w:eastAsia="zh-CN"/>
              </w:rPr>
            </w:pPr>
            <w:r>
              <w:rPr>
                <w:rFonts w:hint="eastAsia" w:ascii="仿宋_GB2312" w:eastAsia="仿宋_GB2312"/>
                <w:b w:val="0"/>
                <w:bCs/>
                <w:sz w:val="24"/>
                <w:szCs w:val="24"/>
                <w:lang w:eastAsia="zh-CN"/>
              </w:rPr>
              <w:t>经济可行性</w:t>
            </w:r>
            <w:r>
              <w:rPr>
                <w:rFonts w:hint="eastAsia" w:ascii="仿宋_GB2312" w:eastAsia="仿宋_GB2312"/>
                <w:b w:val="0"/>
                <w:bCs/>
                <w:sz w:val="24"/>
                <w:szCs w:val="24"/>
                <w:lang w:val="en-US" w:eastAsia="zh-CN"/>
              </w:rPr>
              <w:t>2</w:t>
            </w:r>
          </w:p>
          <w:p w14:paraId="09912D35">
            <w:pPr>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eastAsia" w:ascii="仿宋_GB2312" w:eastAsia="仿宋_GB2312"/>
                <w:b w:val="0"/>
                <w:bCs/>
                <w:sz w:val="24"/>
                <w:szCs w:val="24"/>
                <w:lang w:eastAsia="zh-CN"/>
              </w:rPr>
            </w:pPr>
            <w:r>
              <w:rPr>
                <w:rFonts w:hint="eastAsia" w:ascii="仿宋_GB2312" w:eastAsia="仿宋_GB2312"/>
                <w:b w:val="0"/>
                <w:bCs/>
                <w:sz w:val="24"/>
                <w:szCs w:val="24"/>
                <w:lang w:eastAsia="zh-CN"/>
              </w:rPr>
              <w:t>实施转化受服务对象体量规模和差异化技术指标限制，暂无法测算。</w:t>
            </w:r>
          </w:p>
          <w:p w14:paraId="17BB70BC">
            <w:pPr>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eastAsia" w:ascii="仿宋_GB2312" w:eastAsia="仿宋_GB2312"/>
                <w:b w:val="0"/>
                <w:bCs/>
                <w:sz w:val="24"/>
                <w:szCs w:val="24"/>
                <w:lang w:eastAsia="zh-CN"/>
              </w:rPr>
            </w:pPr>
            <w:r>
              <w:rPr>
                <w:rFonts w:hint="eastAsia" w:ascii="仿宋_GB2312" w:eastAsia="仿宋_GB2312"/>
                <w:b w:val="0"/>
                <w:bCs/>
                <w:sz w:val="24"/>
                <w:szCs w:val="24"/>
                <w:lang w:eastAsia="zh-CN"/>
              </w:rPr>
              <w:t>（三）政策可行性</w:t>
            </w:r>
          </w:p>
          <w:p w14:paraId="20DAB35B">
            <w:pPr>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eastAsia" w:ascii="仿宋_GB2312" w:eastAsia="仿宋_GB2312"/>
                <w:b w:val="0"/>
                <w:bCs/>
                <w:sz w:val="24"/>
                <w:szCs w:val="24"/>
                <w:lang w:eastAsia="zh-CN"/>
              </w:rPr>
            </w:pPr>
            <w:r>
              <w:rPr>
                <w:rFonts w:hint="eastAsia" w:ascii="仿宋_GB2312" w:eastAsia="仿宋_GB2312"/>
                <w:b w:val="0"/>
                <w:bCs/>
                <w:sz w:val="24"/>
                <w:szCs w:val="24"/>
                <w:lang w:val="en-US" w:eastAsia="zh-CN"/>
              </w:rPr>
              <w:t>1.</w:t>
            </w:r>
            <w:r>
              <w:rPr>
                <w:rFonts w:hint="eastAsia" w:ascii="仿宋_GB2312" w:eastAsia="仿宋_GB2312"/>
                <w:b w:val="0"/>
                <w:bCs/>
                <w:sz w:val="24"/>
                <w:szCs w:val="24"/>
                <w:lang w:eastAsia="zh-CN"/>
              </w:rPr>
              <w:t>产业发展态势：国家和地方政府接连出台推动</w:t>
            </w:r>
            <w:r>
              <w:rPr>
                <w:rFonts w:hint="eastAsia" w:ascii="仿宋_GB2312" w:eastAsia="仿宋_GB2312"/>
                <w:b w:val="0"/>
                <w:bCs/>
                <w:sz w:val="24"/>
                <w:szCs w:val="24"/>
                <w:lang w:val="en-US" w:eastAsia="zh-CN"/>
              </w:rPr>
              <w:t>XX</w:t>
            </w:r>
            <w:r>
              <w:rPr>
                <w:rFonts w:hint="eastAsia" w:ascii="仿宋_GB2312" w:eastAsia="仿宋_GB2312"/>
                <w:b w:val="0"/>
                <w:bCs/>
                <w:sz w:val="24"/>
                <w:szCs w:val="24"/>
                <w:lang w:eastAsia="zh-CN"/>
              </w:rPr>
              <w:t>产业发展相关扶持政策，</w:t>
            </w:r>
            <w:r>
              <w:rPr>
                <w:rFonts w:hint="eastAsia" w:ascii="仿宋_GB2312" w:eastAsia="仿宋_GB2312"/>
                <w:b w:val="0"/>
                <w:bCs/>
                <w:sz w:val="24"/>
                <w:szCs w:val="24"/>
                <w:lang w:val="en-US" w:eastAsia="zh-CN"/>
              </w:rPr>
              <w:t>XXX、XXX等代表产业技术方向的</w:t>
            </w:r>
            <w:r>
              <w:rPr>
                <w:rFonts w:hint="eastAsia" w:ascii="仿宋_GB2312" w:eastAsia="仿宋_GB2312"/>
                <w:b w:val="0"/>
                <w:bCs/>
                <w:sz w:val="24"/>
                <w:szCs w:val="24"/>
                <w:lang w:eastAsia="zh-CN"/>
              </w:rPr>
              <w:t>创新成果接连涌现，市场需求持续增长，产业发展前景广阔。</w:t>
            </w:r>
          </w:p>
          <w:p w14:paraId="134ECBD1">
            <w:pPr>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eastAsia" w:ascii="仿宋_GB2312" w:eastAsia="仿宋_GB2312"/>
                <w:b w:val="0"/>
                <w:bCs/>
                <w:sz w:val="24"/>
                <w:szCs w:val="24"/>
                <w:lang w:eastAsia="zh-CN"/>
              </w:rPr>
            </w:pPr>
            <w:r>
              <w:rPr>
                <w:rFonts w:hint="eastAsia" w:ascii="仿宋_GB2312" w:eastAsia="仿宋_GB2312"/>
                <w:b w:val="0"/>
                <w:bCs/>
                <w:sz w:val="24"/>
                <w:szCs w:val="24"/>
                <w:lang w:val="en-US" w:eastAsia="zh-CN"/>
              </w:rPr>
              <w:t>2.</w:t>
            </w:r>
            <w:r>
              <w:rPr>
                <w:rFonts w:hint="eastAsia" w:ascii="仿宋_GB2312" w:eastAsia="仿宋_GB2312"/>
                <w:b w:val="0"/>
                <w:bCs/>
                <w:sz w:val="24"/>
                <w:szCs w:val="24"/>
                <w:lang w:eastAsia="zh-CN"/>
              </w:rPr>
              <w:t>政策支持：国家相继出台了《</w:t>
            </w:r>
            <w:r>
              <w:rPr>
                <w:rFonts w:hint="eastAsia" w:ascii="仿宋_GB2312" w:eastAsia="仿宋_GB2312"/>
                <w:b w:val="0"/>
                <w:bCs/>
                <w:sz w:val="24"/>
                <w:szCs w:val="24"/>
                <w:lang w:val="en-US" w:eastAsia="zh-CN"/>
              </w:rPr>
              <w:t>XXX</w:t>
            </w:r>
            <w:r>
              <w:rPr>
                <w:rFonts w:hint="eastAsia" w:ascii="仿宋_GB2312" w:eastAsia="仿宋_GB2312"/>
                <w:b w:val="0"/>
                <w:bCs/>
                <w:sz w:val="24"/>
                <w:szCs w:val="24"/>
                <w:lang w:eastAsia="zh-CN"/>
              </w:rPr>
              <w:t>》、《</w:t>
            </w:r>
            <w:r>
              <w:rPr>
                <w:rFonts w:hint="eastAsia" w:ascii="仿宋_GB2312" w:eastAsia="仿宋_GB2312"/>
                <w:b w:val="0"/>
                <w:bCs/>
                <w:sz w:val="24"/>
                <w:szCs w:val="24"/>
                <w:lang w:val="en-US" w:eastAsia="zh-CN"/>
              </w:rPr>
              <w:t>XXX</w:t>
            </w:r>
            <w:r>
              <w:rPr>
                <w:rFonts w:hint="eastAsia" w:ascii="仿宋_GB2312" w:eastAsia="仿宋_GB2312"/>
                <w:b w:val="0"/>
                <w:bCs/>
                <w:sz w:val="24"/>
                <w:szCs w:val="24"/>
                <w:lang w:eastAsia="zh-CN"/>
              </w:rPr>
              <w:t>》等政策，</w:t>
            </w:r>
            <w:r>
              <w:rPr>
                <w:rFonts w:hint="eastAsia" w:ascii="仿宋_GB2312" w:eastAsia="仿宋_GB2312"/>
                <w:b w:val="0"/>
                <w:bCs/>
                <w:sz w:val="24"/>
                <w:szCs w:val="24"/>
                <w:lang w:val="en-US" w:eastAsia="zh-CN"/>
              </w:rPr>
              <w:t>XX、XX等地方</w:t>
            </w:r>
            <w:r>
              <w:rPr>
                <w:rFonts w:hint="eastAsia" w:ascii="仿宋_GB2312" w:eastAsia="仿宋_GB2312"/>
                <w:b w:val="0"/>
                <w:bCs/>
                <w:sz w:val="24"/>
                <w:szCs w:val="24"/>
                <w:lang w:eastAsia="zh-CN"/>
              </w:rPr>
              <w:t>政府出台《</w:t>
            </w:r>
            <w:r>
              <w:rPr>
                <w:rFonts w:hint="eastAsia" w:ascii="仿宋_GB2312" w:eastAsia="仿宋_GB2312"/>
                <w:b w:val="0"/>
                <w:bCs/>
                <w:sz w:val="24"/>
                <w:szCs w:val="24"/>
                <w:lang w:val="en-US" w:eastAsia="zh-CN"/>
              </w:rPr>
              <w:t>XXX</w:t>
            </w:r>
            <w:r>
              <w:rPr>
                <w:rFonts w:hint="eastAsia" w:ascii="仿宋_GB2312" w:eastAsia="仿宋_GB2312"/>
                <w:b w:val="0"/>
                <w:bCs/>
                <w:sz w:val="24"/>
                <w:szCs w:val="24"/>
                <w:lang w:eastAsia="zh-CN"/>
              </w:rPr>
              <w:t>》、《</w:t>
            </w:r>
            <w:r>
              <w:rPr>
                <w:rFonts w:hint="eastAsia" w:ascii="仿宋_GB2312" w:eastAsia="仿宋_GB2312"/>
                <w:b w:val="0"/>
                <w:bCs/>
                <w:sz w:val="24"/>
                <w:szCs w:val="24"/>
                <w:lang w:val="en-US" w:eastAsia="zh-CN"/>
              </w:rPr>
              <w:t>XXX</w:t>
            </w:r>
            <w:r>
              <w:rPr>
                <w:rFonts w:hint="eastAsia" w:ascii="仿宋_GB2312" w:eastAsia="仿宋_GB2312"/>
                <w:b w:val="0"/>
                <w:bCs/>
                <w:sz w:val="24"/>
                <w:szCs w:val="24"/>
                <w:lang w:eastAsia="zh-CN"/>
              </w:rPr>
              <w:t>》等文件，在财政、税收、创新等方面给予扶持。</w:t>
            </w:r>
          </w:p>
          <w:p w14:paraId="3D54260B">
            <w:pPr>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eastAsia" w:ascii="仿宋_GB2312" w:eastAsia="仿宋_GB2312"/>
                <w:b w:val="0"/>
                <w:bCs/>
                <w:sz w:val="24"/>
                <w:szCs w:val="24"/>
                <w:lang w:eastAsia="zh-CN"/>
              </w:rPr>
            </w:pPr>
            <w:r>
              <w:rPr>
                <w:rFonts w:hint="eastAsia" w:ascii="仿宋_GB2312" w:eastAsia="仿宋_GB2312"/>
                <w:b w:val="0"/>
                <w:bCs/>
                <w:sz w:val="24"/>
                <w:szCs w:val="24"/>
                <w:lang w:val="en-US" w:eastAsia="zh-CN"/>
              </w:rPr>
              <w:t>3.</w:t>
            </w:r>
            <w:r>
              <w:rPr>
                <w:rFonts w:hint="eastAsia" w:ascii="仿宋_GB2312" w:eastAsia="仿宋_GB2312"/>
                <w:b w:val="0"/>
                <w:bCs/>
                <w:sz w:val="24"/>
                <w:szCs w:val="24"/>
                <w:lang w:eastAsia="zh-CN"/>
              </w:rPr>
              <w:t>政策限制：目前集中在</w:t>
            </w:r>
            <w:r>
              <w:rPr>
                <w:rFonts w:hint="eastAsia" w:ascii="仿宋_GB2312" w:eastAsia="仿宋_GB2312"/>
                <w:b w:val="0"/>
                <w:bCs/>
                <w:sz w:val="24"/>
                <w:szCs w:val="24"/>
                <w:lang w:val="en-US" w:eastAsia="zh-CN"/>
              </w:rPr>
              <w:t>XX、XX</w:t>
            </w:r>
            <w:r>
              <w:rPr>
                <w:rFonts w:hint="eastAsia" w:ascii="仿宋_GB2312" w:eastAsia="仿宋_GB2312"/>
                <w:b w:val="0"/>
                <w:bCs/>
                <w:sz w:val="24"/>
                <w:szCs w:val="24"/>
                <w:lang w:eastAsia="zh-CN"/>
              </w:rPr>
              <w:t>等方面，实施转化需严格遵守相关政策法规。</w:t>
            </w:r>
          </w:p>
          <w:p w14:paraId="39826C4F">
            <w:pPr>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eastAsia" w:ascii="仿宋_GB2312" w:eastAsia="仿宋_GB2312"/>
                <w:b w:val="0"/>
                <w:bCs/>
                <w:sz w:val="24"/>
                <w:szCs w:val="24"/>
                <w:lang w:eastAsia="zh-CN"/>
              </w:rPr>
            </w:pPr>
            <w:r>
              <w:rPr>
                <w:rFonts w:hint="eastAsia" w:ascii="仿宋_GB2312" w:eastAsia="仿宋_GB2312"/>
                <w:b w:val="0"/>
                <w:bCs/>
                <w:sz w:val="24"/>
                <w:szCs w:val="24"/>
                <w:lang w:val="en-US" w:eastAsia="zh-CN"/>
              </w:rPr>
              <w:t>4.</w:t>
            </w:r>
            <w:r>
              <w:rPr>
                <w:rFonts w:hint="eastAsia" w:ascii="仿宋_GB2312" w:eastAsia="仿宋_GB2312"/>
                <w:b w:val="0"/>
                <w:bCs/>
                <w:sz w:val="24"/>
                <w:szCs w:val="24"/>
                <w:lang w:eastAsia="zh-CN"/>
              </w:rPr>
              <w:t>政策对知识产权成果实施转化的正面、负面效应：（略）</w:t>
            </w:r>
          </w:p>
          <w:p w14:paraId="0C326CFA">
            <w:pPr>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eastAsia" w:ascii="仿宋_GB2312" w:eastAsia="仿宋_GB2312"/>
                <w:b w:val="0"/>
                <w:bCs/>
                <w:sz w:val="24"/>
                <w:szCs w:val="24"/>
                <w:lang w:eastAsia="zh-CN"/>
              </w:rPr>
            </w:pPr>
            <w:r>
              <w:rPr>
                <w:rFonts w:hint="eastAsia" w:ascii="仿宋_GB2312" w:eastAsia="仿宋_GB2312"/>
                <w:b w:val="0"/>
                <w:bCs/>
                <w:sz w:val="24"/>
                <w:szCs w:val="24"/>
                <w:lang w:eastAsia="zh-CN"/>
              </w:rPr>
              <w:t>（四）能力可行性</w:t>
            </w:r>
          </w:p>
          <w:p w14:paraId="22327BBA">
            <w:pPr>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eastAsia" w:ascii="仿宋_GB2312" w:eastAsia="仿宋_GB2312"/>
                <w:b w:val="0"/>
                <w:bCs/>
                <w:sz w:val="24"/>
                <w:szCs w:val="24"/>
                <w:lang w:eastAsia="zh-CN"/>
              </w:rPr>
            </w:pPr>
            <w:r>
              <w:rPr>
                <w:rFonts w:hint="eastAsia" w:ascii="仿宋_GB2312" w:eastAsia="仿宋_GB2312"/>
                <w:b w:val="0"/>
                <w:bCs/>
                <w:sz w:val="24"/>
                <w:szCs w:val="24"/>
                <w:lang w:eastAsia="zh-CN"/>
              </w:rPr>
              <w:t>该成果实施转化不依赖于其他专利技术、专用设备和软件；实施转化单位具备一定的生产能力、技术实力和管理水平，建立了完善的质量管理体系和环境管理体系，可保证实施转化符合相关标准和要求。</w:t>
            </w:r>
          </w:p>
          <w:p w14:paraId="4340C73C">
            <w:pPr>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eastAsia" w:ascii="仿宋_GB2312" w:eastAsia="仿宋_GB2312"/>
                <w:b w:val="0"/>
                <w:bCs/>
                <w:sz w:val="24"/>
                <w:szCs w:val="24"/>
                <w:lang w:eastAsia="zh-CN"/>
              </w:rPr>
            </w:pPr>
          </w:p>
        </w:tc>
      </w:tr>
      <w:tr w14:paraId="463FF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9601" w:type="dxa"/>
            <w:gridSpan w:val="4"/>
          </w:tcPr>
          <w:p w14:paraId="1630A3D8">
            <w:pPr>
              <w:keepNext w:val="0"/>
              <w:keepLines w:val="0"/>
              <w:pageBreakBefore w:val="0"/>
              <w:widowControl w:val="0"/>
              <w:kinsoku/>
              <w:wordWrap/>
              <w:overflowPunct/>
              <w:topLinePunct w:val="0"/>
              <w:autoSpaceDE/>
              <w:autoSpaceDN/>
              <w:bidi w:val="0"/>
              <w:adjustRightInd/>
              <w:snapToGrid/>
              <w:spacing w:line="360" w:lineRule="auto"/>
              <w:jc w:val="center"/>
              <w:rPr>
                <w:rFonts w:hint="default" w:ascii="仿宋_GB2312" w:eastAsia="仿宋_GB2312"/>
                <w:b w:val="0"/>
                <w:bCs/>
                <w:sz w:val="24"/>
                <w:szCs w:val="24"/>
                <w:lang w:val="en-US" w:eastAsia="zh-CN"/>
              </w:rPr>
            </w:pPr>
            <w:r>
              <w:rPr>
                <w:rFonts w:hint="eastAsia" w:ascii="黑体" w:hAnsi="黑体" w:eastAsia="黑体" w:cs="黑体"/>
                <w:b w:val="0"/>
                <w:bCs/>
                <w:sz w:val="24"/>
                <w:szCs w:val="24"/>
                <w:highlight w:val="none"/>
                <w:lang w:val="en-US" w:eastAsia="zh-CN"/>
              </w:rPr>
              <w:t>六、应用情况及市场前景</w:t>
            </w:r>
            <w:r>
              <w:rPr>
                <w:rFonts w:hint="eastAsia" w:ascii="黑体" w:hAnsi="黑体" w:eastAsia="黑体" w:cs="宋体"/>
                <w:b w:val="0"/>
                <w:bCs/>
                <w:kern w:val="0"/>
                <w:sz w:val="24"/>
                <w:szCs w:val="24"/>
                <w:highlight w:val="none"/>
                <w:vertAlign w:val="baseline"/>
                <w:lang w:eastAsia="zh-CN"/>
              </w:rPr>
              <w:t>（不超过</w:t>
            </w:r>
            <w:r>
              <w:rPr>
                <w:rFonts w:hint="eastAsia" w:ascii="黑体" w:hAnsi="黑体" w:eastAsia="黑体" w:cs="宋体"/>
                <w:b w:val="0"/>
                <w:bCs/>
                <w:kern w:val="0"/>
                <w:sz w:val="24"/>
                <w:szCs w:val="24"/>
                <w:highlight w:val="none"/>
                <w:vertAlign w:val="baseline"/>
                <w:lang w:val="en-US" w:eastAsia="zh-CN"/>
              </w:rPr>
              <w:t>800字</w:t>
            </w:r>
            <w:r>
              <w:rPr>
                <w:rFonts w:hint="eastAsia" w:ascii="黑体" w:hAnsi="黑体" w:eastAsia="黑体" w:cs="宋体"/>
                <w:b w:val="0"/>
                <w:bCs/>
                <w:kern w:val="0"/>
                <w:sz w:val="24"/>
                <w:szCs w:val="24"/>
                <w:highlight w:val="none"/>
                <w:vertAlign w:val="baseline"/>
                <w:lang w:eastAsia="zh-CN"/>
              </w:rPr>
              <w:t>）</w:t>
            </w:r>
          </w:p>
        </w:tc>
      </w:tr>
      <w:tr w14:paraId="16C06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3" w:hRule="atLeast"/>
          <w:jc w:val="center"/>
        </w:trPr>
        <w:tc>
          <w:tcPr>
            <w:tcW w:w="9601" w:type="dxa"/>
            <w:gridSpan w:val="4"/>
          </w:tcPr>
          <w:p w14:paraId="3F92F52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eastAsia="仿宋_GB2312"/>
                <w:b w:val="0"/>
                <w:bCs/>
                <w:sz w:val="24"/>
                <w:szCs w:val="24"/>
                <w:lang w:val="en-US" w:eastAsia="zh-CN"/>
              </w:rPr>
            </w:pPr>
            <w:r>
              <w:rPr>
                <w:rFonts w:hint="eastAsia" w:ascii="仿宋_GB2312" w:eastAsia="仿宋_GB2312"/>
                <w:b w:val="0"/>
                <w:bCs/>
                <w:sz w:val="24"/>
                <w:szCs w:val="24"/>
                <w:lang w:val="en-US" w:eastAsia="zh-CN"/>
              </w:rPr>
              <w:t>（一）应用情况</w:t>
            </w:r>
          </w:p>
          <w:p w14:paraId="40F53E6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eastAsia="仿宋_GB2312"/>
                <w:b w:val="0"/>
                <w:bCs/>
                <w:sz w:val="24"/>
                <w:szCs w:val="24"/>
                <w:lang w:val="en-US" w:eastAsia="zh-CN"/>
              </w:rPr>
            </w:pPr>
            <w:r>
              <w:rPr>
                <w:rFonts w:hint="eastAsia" w:ascii="仿宋_GB2312" w:eastAsia="仿宋_GB2312"/>
                <w:b w:val="0"/>
                <w:bCs/>
                <w:sz w:val="24"/>
                <w:szCs w:val="24"/>
                <w:lang w:val="en-US" w:eastAsia="zh-CN"/>
              </w:rPr>
              <w:t>如有明确的应用案例，说明应用领域、客户方及取得成效等情况。</w:t>
            </w:r>
          </w:p>
          <w:p w14:paraId="1F3E0D7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eastAsia="仿宋_GB2312"/>
                <w:b w:val="0"/>
                <w:bCs/>
                <w:sz w:val="24"/>
                <w:szCs w:val="24"/>
                <w:lang w:val="en-US" w:eastAsia="zh-CN"/>
              </w:rPr>
            </w:pPr>
            <w:r>
              <w:rPr>
                <w:rFonts w:hint="eastAsia" w:ascii="仿宋_GB2312" w:eastAsia="仿宋_GB2312"/>
                <w:b w:val="0"/>
                <w:bCs/>
                <w:sz w:val="24"/>
                <w:szCs w:val="24"/>
                <w:lang w:val="en-US" w:eastAsia="zh-CN"/>
              </w:rPr>
              <w:t>（二）市场前景</w:t>
            </w:r>
          </w:p>
          <w:p w14:paraId="4131EDA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eastAsia="仿宋_GB2312"/>
                <w:b w:val="0"/>
                <w:bCs/>
                <w:sz w:val="24"/>
                <w:szCs w:val="24"/>
                <w:lang w:val="en-US" w:eastAsia="zh-CN"/>
              </w:rPr>
            </w:pPr>
            <w:r>
              <w:rPr>
                <w:rFonts w:hint="eastAsia" w:ascii="仿宋_GB2312" w:eastAsia="仿宋_GB2312"/>
                <w:b w:val="0"/>
                <w:bCs/>
                <w:sz w:val="24"/>
                <w:szCs w:val="24"/>
                <w:lang w:val="en-US" w:eastAsia="zh-CN"/>
              </w:rPr>
              <w:t>说明未来五年内的预期应用范围和市场前景，对行业发展及技术趋势的影响。如面向的市场范围较为明确，可提出市场规模的量化测算方法，并简要说明具体测算过程。</w:t>
            </w:r>
          </w:p>
          <w:p w14:paraId="56B2297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eastAsia="仿宋_GB2312"/>
                <w:b w:val="0"/>
                <w:bCs/>
                <w:sz w:val="24"/>
                <w:szCs w:val="24"/>
                <w:lang w:val="en-US" w:eastAsia="zh-CN"/>
              </w:rPr>
            </w:pPr>
          </w:p>
          <w:p w14:paraId="0F19A72B">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_GB2312" w:eastAsia="仿宋_GB2312"/>
                <w:b/>
                <w:bCs w:val="0"/>
                <w:i/>
                <w:iCs/>
                <w:sz w:val="24"/>
                <w:szCs w:val="24"/>
                <w:lang w:val="en-US" w:eastAsia="zh-CN"/>
              </w:rPr>
            </w:pPr>
            <w:r>
              <w:rPr>
                <w:rFonts w:hint="eastAsia" w:ascii="仿宋_GB2312" w:eastAsia="仿宋_GB2312"/>
                <w:b/>
                <w:bCs w:val="0"/>
                <w:i/>
                <w:iCs/>
                <w:sz w:val="24"/>
                <w:szCs w:val="24"/>
                <w:lang w:val="en-US" w:eastAsia="zh-CN"/>
              </w:rPr>
              <w:t>示例：</w:t>
            </w:r>
          </w:p>
          <w:p w14:paraId="247FA5D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eastAsia="仿宋_GB2312"/>
                <w:b w:val="0"/>
                <w:bCs/>
                <w:sz w:val="24"/>
                <w:szCs w:val="24"/>
                <w:lang w:val="en-US" w:eastAsia="zh-CN"/>
              </w:rPr>
            </w:pPr>
            <w:r>
              <w:rPr>
                <w:rFonts w:hint="eastAsia" w:ascii="仿宋_GB2312" w:eastAsia="仿宋_GB2312"/>
                <w:b w:val="0"/>
                <w:bCs/>
                <w:sz w:val="24"/>
                <w:szCs w:val="24"/>
                <w:lang w:val="en-US" w:eastAsia="zh-CN"/>
              </w:rPr>
              <w:t>（一）应用情况</w:t>
            </w:r>
          </w:p>
          <w:p w14:paraId="7E1287E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eastAsia="仿宋_GB2312"/>
                <w:b w:val="0"/>
                <w:bCs/>
                <w:sz w:val="24"/>
                <w:szCs w:val="24"/>
                <w:lang w:val="en-US" w:eastAsia="zh-CN"/>
              </w:rPr>
            </w:pPr>
            <w:r>
              <w:rPr>
                <w:rFonts w:hint="eastAsia" w:ascii="仿宋_GB2312" w:eastAsia="仿宋_GB2312"/>
                <w:b w:val="0"/>
                <w:bCs/>
                <w:sz w:val="24"/>
                <w:szCs w:val="24"/>
                <w:lang w:val="en-US" w:eastAsia="zh-CN"/>
              </w:rPr>
              <w:t>目前，该</w:t>
            </w:r>
            <w:r>
              <w:rPr>
                <w:rFonts w:hint="default" w:ascii="仿宋_GB2312" w:eastAsia="仿宋_GB2312"/>
                <w:b w:val="0"/>
                <w:bCs/>
                <w:sz w:val="24"/>
                <w:szCs w:val="24"/>
                <w:lang w:val="en" w:eastAsia="zh-CN"/>
              </w:rPr>
              <w:t>成果（XX产品/XX技术）</w:t>
            </w:r>
            <w:r>
              <w:rPr>
                <w:rFonts w:hint="eastAsia" w:ascii="仿宋_GB2312" w:eastAsia="仿宋_GB2312"/>
                <w:b w:val="0"/>
                <w:bCs/>
                <w:sz w:val="24"/>
                <w:szCs w:val="24"/>
                <w:lang w:val="en-US" w:eastAsia="zh-CN"/>
              </w:rPr>
              <w:t>在XX、XX领域实现广泛应用，主要客户为XXX、XXX等。应用成效体现在：数据自动记录，提高了数据的准确性；数据可存储查询、差异化报表导出，提高了工作效率和智能化管理水平，减少了工作量、降低了成本。</w:t>
            </w:r>
          </w:p>
          <w:p w14:paraId="191E77D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eastAsia="仿宋_GB2312"/>
                <w:b w:val="0"/>
                <w:bCs/>
                <w:sz w:val="24"/>
                <w:szCs w:val="24"/>
                <w:lang w:val="en-US" w:eastAsia="zh-CN"/>
              </w:rPr>
            </w:pPr>
            <w:r>
              <w:rPr>
                <w:rFonts w:hint="eastAsia" w:ascii="仿宋_GB2312" w:eastAsia="仿宋_GB2312"/>
                <w:b w:val="0"/>
                <w:bCs/>
                <w:sz w:val="24"/>
                <w:szCs w:val="24"/>
                <w:lang w:val="en-US" w:eastAsia="zh-CN"/>
              </w:rPr>
              <w:t>（二）市场前景</w:t>
            </w:r>
          </w:p>
          <w:p w14:paraId="03FDBE0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eastAsia="仿宋_GB2312"/>
                <w:b w:val="0"/>
                <w:bCs/>
                <w:sz w:val="24"/>
                <w:szCs w:val="24"/>
                <w:lang w:val="en-US" w:eastAsia="zh-CN"/>
              </w:rPr>
            </w:pPr>
            <w:r>
              <w:rPr>
                <w:rFonts w:hint="eastAsia" w:ascii="仿宋_GB2312" w:eastAsia="仿宋_GB2312"/>
                <w:b w:val="0"/>
                <w:bCs/>
                <w:sz w:val="24"/>
                <w:szCs w:val="24"/>
                <w:lang w:val="en-US" w:eastAsia="zh-CN"/>
              </w:rPr>
              <w:t>该成果（XX产品/XX技术）可广泛应用于XX产业、XX行业、XX单位的XX、XX等使用场景。随着新兴技术发展，应用范围还将进一步扩大，市场规模将持续增长，据XXXX权威机构发布报告/预测，目前全球/国内产值规模达到XXX亿元/万元，未来X年将达到XXX亿元/万元。</w:t>
            </w:r>
          </w:p>
          <w:p w14:paraId="5E8B538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eastAsia="仿宋_GB2312"/>
                <w:b w:val="0"/>
                <w:bCs/>
                <w:sz w:val="24"/>
                <w:szCs w:val="24"/>
                <w:lang w:val="en-US" w:eastAsia="zh-CN"/>
              </w:rPr>
            </w:pPr>
          </w:p>
        </w:tc>
      </w:tr>
      <w:tr w14:paraId="4F190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01" w:type="dxa"/>
            <w:gridSpan w:val="4"/>
          </w:tcPr>
          <w:p w14:paraId="6F7C91F7">
            <w:pPr>
              <w:keepNext w:val="0"/>
              <w:keepLines w:val="0"/>
              <w:pageBreakBefore w:val="0"/>
              <w:widowControl w:val="0"/>
              <w:kinsoku/>
              <w:wordWrap/>
              <w:overflowPunct/>
              <w:topLinePunct w:val="0"/>
              <w:autoSpaceDE/>
              <w:autoSpaceDN/>
              <w:bidi w:val="0"/>
              <w:adjustRightInd/>
              <w:snapToGrid/>
              <w:spacing w:line="360" w:lineRule="auto"/>
              <w:jc w:val="center"/>
              <w:rPr>
                <w:rFonts w:hint="eastAsia" w:ascii="仿宋_GB2312" w:eastAsia="仿宋_GB2312"/>
                <w:b w:val="0"/>
                <w:bCs/>
                <w:sz w:val="24"/>
                <w:szCs w:val="24"/>
                <w:lang w:eastAsia="zh-CN"/>
              </w:rPr>
            </w:pPr>
            <w:r>
              <w:rPr>
                <w:rFonts w:hint="eastAsia" w:ascii="黑体" w:hAnsi="黑体" w:eastAsia="黑体" w:cs="黑体"/>
                <w:b w:val="0"/>
                <w:bCs/>
                <w:sz w:val="24"/>
                <w:szCs w:val="24"/>
                <w:highlight w:val="none"/>
                <w:lang w:val="en-US" w:eastAsia="zh-CN"/>
              </w:rPr>
              <w:t>七、获奖情况</w:t>
            </w:r>
          </w:p>
        </w:tc>
      </w:tr>
      <w:tr w14:paraId="53E8D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01" w:type="dxa"/>
            <w:gridSpan w:val="4"/>
          </w:tcPr>
          <w:p w14:paraId="1F9A69D9">
            <w:pPr>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eastAsia" w:ascii="仿宋_GB2312" w:eastAsia="仿宋_GB2312"/>
                <w:b w:val="0"/>
                <w:bCs/>
                <w:sz w:val="24"/>
                <w:szCs w:val="24"/>
                <w:lang w:val="en-US" w:eastAsia="zh-CN"/>
              </w:rPr>
            </w:pPr>
            <w:r>
              <w:rPr>
                <w:rFonts w:hint="eastAsia" w:ascii="仿宋_GB2312" w:eastAsia="仿宋_GB2312"/>
                <w:b w:val="0"/>
                <w:bCs/>
                <w:sz w:val="24"/>
                <w:szCs w:val="24"/>
                <w:lang w:val="en-US" w:eastAsia="zh-CN"/>
              </w:rPr>
              <w:t>简要列出该知识产权何时获何种等级奖励及授奖单位等情况。</w:t>
            </w:r>
          </w:p>
          <w:p w14:paraId="4360AF61">
            <w:pPr>
              <w:pStyle w:val="2"/>
              <w:keepNext w:val="0"/>
              <w:keepLines w:val="0"/>
              <w:pageBreakBefore w:val="0"/>
              <w:widowControl w:val="0"/>
              <w:kinsoku/>
              <w:wordWrap/>
              <w:overflowPunct/>
              <w:topLinePunct w:val="0"/>
              <w:autoSpaceDE/>
              <w:autoSpaceDN/>
              <w:bidi w:val="0"/>
              <w:adjustRightInd/>
              <w:snapToGrid/>
              <w:rPr>
                <w:rFonts w:hint="eastAsia" w:ascii="仿宋_GB2312" w:eastAsia="仿宋_GB2312"/>
                <w:b w:val="0"/>
                <w:bCs/>
                <w:sz w:val="24"/>
                <w:szCs w:val="24"/>
                <w:lang w:val="en-US" w:eastAsia="zh-CN"/>
              </w:rPr>
            </w:pPr>
          </w:p>
          <w:p w14:paraId="0CFB9581">
            <w:pPr>
              <w:pStyle w:val="2"/>
              <w:keepNext w:val="0"/>
              <w:keepLines w:val="0"/>
              <w:pageBreakBefore w:val="0"/>
              <w:widowControl w:val="0"/>
              <w:kinsoku/>
              <w:wordWrap/>
              <w:overflowPunct/>
              <w:topLinePunct w:val="0"/>
              <w:autoSpaceDE/>
              <w:autoSpaceDN/>
              <w:bidi w:val="0"/>
              <w:adjustRightInd/>
              <w:snapToGrid/>
              <w:rPr>
                <w:rFonts w:hint="eastAsia"/>
                <w:lang w:val="en-US" w:eastAsia="zh-CN"/>
              </w:rPr>
            </w:pPr>
          </w:p>
        </w:tc>
      </w:tr>
      <w:tr w14:paraId="14EF6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94" w:type="dxa"/>
            <w:vAlign w:val="center"/>
          </w:tcPr>
          <w:p w14:paraId="1899FC34">
            <w:pPr>
              <w:keepNext w:val="0"/>
              <w:keepLines w:val="0"/>
              <w:pageBreakBefore w:val="0"/>
              <w:widowControl w:val="0"/>
              <w:kinsoku/>
              <w:wordWrap/>
              <w:overflowPunct/>
              <w:topLinePunct w:val="0"/>
              <w:autoSpaceDE/>
              <w:autoSpaceDN/>
              <w:bidi w:val="0"/>
              <w:adjustRightInd/>
              <w:snapToGrid/>
              <w:spacing w:line="360" w:lineRule="auto"/>
              <w:jc w:val="center"/>
              <w:rPr>
                <w:rFonts w:hint="eastAsia" w:ascii="仿宋_GB2312" w:eastAsia="仿宋_GB2312"/>
                <w:b w:val="0"/>
                <w:bCs/>
                <w:sz w:val="24"/>
                <w:szCs w:val="24"/>
              </w:rPr>
            </w:pPr>
            <w:r>
              <w:rPr>
                <w:rFonts w:hint="eastAsia" w:ascii="黑体" w:hAnsi="黑体" w:eastAsia="黑体" w:cs="黑体"/>
                <w:b w:val="0"/>
                <w:bCs/>
                <w:sz w:val="24"/>
                <w:szCs w:val="24"/>
              </w:rPr>
              <w:t>奖励名称</w:t>
            </w:r>
          </w:p>
        </w:tc>
        <w:tc>
          <w:tcPr>
            <w:tcW w:w="2125" w:type="dxa"/>
            <w:vAlign w:val="center"/>
          </w:tcPr>
          <w:p w14:paraId="72FF97CB">
            <w:pPr>
              <w:keepNext w:val="0"/>
              <w:keepLines w:val="0"/>
              <w:pageBreakBefore w:val="0"/>
              <w:widowControl w:val="0"/>
              <w:kinsoku/>
              <w:wordWrap/>
              <w:overflowPunct/>
              <w:topLinePunct w:val="0"/>
              <w:autoSpaceDE/>
              <w:autoSpaceDN/>
              <w:bidi w:val="0"/>
              <w:adjustRightInd/>
              <w:snapToGrid/>
              <w:spacing w:line="360" w:lineRule="auto"/>
              <w:jc w:val="center"/>
              <w:rPr>
                <w:rFonts w:hint="eastAsia" w:ascii="仿宋_GB2312" w:eastAsia="仿宋_GB2312"/>
                <w:b w:val="0"/>
                <w:bCs/>
                <w:sz w:val="24"/>
                <w:szCs w:val="24"/>
              </w:rPr>
            </w:pPr>
            <w:r>
              <w:rPr>
                <w:rFonts w:hint="eastAsia" w:ascii="黑体" w:hAnsi="黑体" w:eastAsia="黑体" w:cs="黑体"/>
                <w:b w:val="0"/>
                <w:bCs/>
                <w:sz w:val="24"/>
                <w:szCs w:val="24"/>
              </w:rPr>
              <w:t>奖励等级</w:t>
            </w:r>
          </w:p>
        </w:tc>
        <w:tc>
          <w:tcPr>
            <w:tcW w:w="2125" w:type="dxa"/>
            <w:vAlign w:val="center"/>
          </w:tcPr>
          <w:p w14:paraId="204AFCF9">
            <w:pPr>
              <w:keepNext w:val="0"/>
              <w:keepLines w:val="0"/>
              <w:pageBreakBefore w:val="0"/>
              <w:widowControl w:val="0"/>
              <w:kinsoku/>
              <w:wordWrap/>
              <w:overflowPunct/>
              <w:topLinePunct w:val="0"/>
              <w:autoSpaceDE/>
              <w:autoSpaceDN/>
              <w:bidi w:val="0"/>
              <w:adjustRightInd/>
              <w:snapToGrid/>
              <w:spacing w:line="360" w:lineRule="auto"/>
              <w:jc w:val="center"/>
              <w:rPr>
                <w:rFonts w:hint="eastAsia" w:ascii="仿宋_GB2312" w:eastAsia="仿宋_GB2312"/>
                <w:b w:val="0"/>
                <w:bCs/>
                <w:sz w:val="24"/>
                <w:szCs w:val="24"/>
              </w:rPr>
            </w:pPr>
            <w:r>
              <w:rPr>
                <w:rFonts w:hint="eastAsia" w:ascii="黑体" w:hAnsi="黑体" w:eastAsia="黑体" w:cs="黑体"/>
                <w:b w:val="0"/>
                <w:bCs/>
                <w:sz w:val="24"/>
                <w:szCs w:val="24"/>
              </w:rPr>
              <w:t>授奖单位</w:t>
            </w:r>
          </w:p>
        </w:tc>
        <w:tc>
          <w:tcPr>
            <w:tcW w:w="2957" w:type="dxa"/>
            <w:vAlign w:val="center"/>
          </w:tcPr>
          <w:p w14:paraId="18A87277">
            <w:pPr>
              <w:keepNext w:val="0"/>
              <w:keepLines w:val="0"/>
              <w:pageBreakBefore w:val="0"/>
              <w:widowControl w:val="0"/>
              <w:kinsoku/>
              <w:wordWrap/>
              <w:overflowPunct/>
              <w:topLinePunct w:val="0"/>
              <w:autoSpaceDE/>
              <w:autoSpaceDN/>
              <w:bidi w:val="0"/>
              <w:adjustRightInd/>
              <w:snapToGrid/>
              <w:spacing w:line="360" w:lineRule="auto"/>
              <w:jc w:val="center"/>
              <w:rPr>
                <w:rFonts w:hint="eastAsia" w:ascii="仿宋_GB2312" w:eastAsia="仿宋_GB2312"/>
                <w:b w:val="0"/>
                <w:bCs/>
                <w:sz w:val="24"/>
                <w:szCs w:val="24"/>
              </w:rPr>
            </w:pPr>
            <w:r>
              <w:rPr>
                <w:rFonts w:hint="eastAsia" w:ascii="黑体" w:hAnsi="黑体" w:eastAsia="黑体" w:cs="黑体"/>
                <w:b w:val="0"/>
                <w:bCs/>
                <w:sz w:val="24"/>
                <w:szCs w:val="24"/>
              </w:rPr>
              <w:t>获奖时间</w:t>
            </w:r>
          </w:p>
        </w:tc>
      </w:tr>
      <w:tr w14:paraId="44AAB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94" w:type="dxa"/>
            <w:vAlign w:val="center"/>
          </w:tcPr>
          <w:p w14:paraId="106540CC">
            <w:pPr>
              <w:keepNext w:val="0"/>
              <w:keepLines w:val="0"/>
              <w:pageBreakBefore w:val="0"/>
              <w:widowControl w:val="0"/>
              <w:kinsoku/>
              <w:wordWrap/>
              <w:overflowPunct/>
              <w:topLinePunct w:val="0"/>
              <w:autoSpaceDE/>
              <w:autoSpaceDN/>
              <w:bidi w:val="0"/>
              <w:adjustRightInd/>
              <w:snapToGrid/>
              <w:spacing w:line="360" w:lineRule="auto"/>
              <w:jc w:val="center"/>
              <w:rPr>
                <w:rFonts w:hint="eastAsia" w:ascii="仿宋_GB2312" w:eastAsia="仿宋_GB2312"/>
                <w:b w:val="0"/>
                <w:bCs/>
                <w:sz w:val="24"/>
                <w:szCs w:val="24"/>
              </w:rPr>
            </w:pPr>
          </w:p>
        </w:tc>
        <w:tc>
          <w:tcPr>
            <w:tcW w:w="2125" w:type="dxa"/>
            <w:vAlign w:val="center"/>
          </w:tcPr>
          <w:p w14:paraId="58EF2F95">
            <w:pPr>
              <w:keepNext w:val="0"/>
              <w:keepLines w:val="0"/>
              <w:pageBreakBefore w:val="0"/>
              <w:widowControl w:val="0"/>
              <w:kinsoku/>
              <w:wordWrap/>
              <w:overflowPunct/>
              <w:topLinePunct w:val="0"/>
              <w:autoSpaceDE/>
              <w:autoSpaceDN/>
              <w:bidi w:val="0"/>
              <w:adjustRightInd/>
              <w:snapToGrid/>
              <w:spacing w:line="360" w:lineRule="auto"/>
              <w:jc w:val="center"/>
              <w:rPr>
                <w:rFonts w:hint="eastAsia" w:ascii="仿宋_GB2312" w:eastAsia="仿宋_GB2312"/>
                <w:b w:val="0"/>
                <w:bCs/>
                <w:sz w:val="24"/>
                <w:szCs w:val="24"/>
              </w:rPr>
            </w:pPr>
          </w:p>
        </w:tc>
        <w:tc>
          <w:tcPr>
            <w:tcW w:w="2125" w:type="dxa"/>
            <w:vAlign w:val="center"/>
          </w:tcPr>
          <w:p w14:paraId="6402DA33">
            <w:pPr>
              <w:keepNext w:val="0"/>
              <w:keepLines w:val="0"/>
              <w:pageBreakBefore w:val="0"/>
              <w:widowControl w:val="0"/>
              <w:kinsoku/>
              <w:wordWrap/>
              <w:overflowPunct/>
              <w:topLinePunct w:val="0"/>
              <w:autoSpaceDE/>
              <w:autoSpaceDN/>
              <w:bidi w:val="0"/>
              <w:adjustRightInd/>
              <w:snapToGrid/>
              <w:spacing w:line="360" w:lineRule="auto"/>
              <w:jc w:val="center"/>
              <w:rPr>
                <w:rFonts w:hint="eastAsia" w:ascii="仿宋_GB2312" w:eastAsia="仿宋_GB2312"/>
                <w:b w:val="0"/>
                <w:bCs/>
                <w:sz w:val="24"/>
                <w:szCs w:val="24"/>
              </w:rPr>
            </w:pPr>
          </w:p>
        </w:tc>
        <w:tc>
          <w:tcPr>
            <w:tcW w:w="2957" w:type="dxa"/>
            <w:vAlign w:val="center"/>
          </w:tcPr>
          <w:p w14:paraId="5FE5D9F5">
            <w:pPr>
              <w:keepNext w:val="0"/>
              <w:keepLines w:val="0"/>
              <w:pageBreakBefore w:val="0"/>
              <w:widowControl w:val="0"/>
              <w:kinsoku/>
              <w:wordWrap/>
              <w:overflowPunct/>
              <w:topLinePunct w:val="0"/>
              <w:autoSpaceDE/>
              <w:autoSpaceDN/>
              <w:bidi w:val="0"/>
              <w:adjustRightInd/>
              <w:snapToGrid/>
              <w:spacing w:line="360" w:lineRule="auto"/>
              <w:jc w:val="center"/>
              <w:rPr>
                <w:rFonts w:hint="eastAsia" w:ascii="仿宋_GB2312" w:eastAsia="仿宋_GB2312"/>
                <w:b w:val="0"/>
                <w:bCs/>
                <w:sz w:val="24"/>
                <w:szCs w:val="24"/>
              </w:rPr>
            </w:pPr>
          </w:p>
        </w:tc>
      </w:tr>
      <w:tr w14:paraId="00E10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94" w:type="dxa"/>
            <w:vAlign w:val="center"/>
          </w:tcPr>
          <w:p w14:paraId="2DBE8F6F">
            <w:pPr>
              <w:keepNext w:val="0"/>
              <w:keepLines w:val="0"/>
              <w:pageBreakBefore w:val="0"/>
              <w:widowControl w:val="0"/>
              <w:kinsoku/>
              <w:wordWrap/>
              <w:overflowPunct/>
              <w:topLinePunct w:val="0"/>
              <w:autoSpaceDE/>
              <w:autoSpaceDN/>
              <w:bidi w:val="0"/>
              <w:adjustRightInd/>
              <w:snapToGrid/>
              <w:spacing w:line="360" w:lineRule="auto"/>
              <w:jc w:val="center"/>
              <w:rPr>
                <w:rFonts w:hint="eastAsia" w:ascii="仿宋_GB2312" w:eastAsia="仿宋_GB2312"/>
                <w:b w:val="0"/>
                <w:bCs/>
                <w:sz w:val="24"/>
                <w:szCs w:val="24"/>
              </w:rPr>
            </w:pPr>
          </w:p>
        </w:tc>
        <w:tc>
          <w:tcPr>
            <w:tcW w:w="2125" w:type="dxa"/>
            <w:vAlign w:val="center"/>
          </w:tcPr>
          <w:p w14:paraId="23A6AACB">
            <w:pPr>
              <w:keepNext w:val="0"/>
              <w:keepLines w:val="0"/>
              <w:pageBreakBefore w:val="0"/>
              <w:widowControl w:val="0"/>
              <w:kinsoku/>
              <w:wordWrap/>
              <w:overflowPunct/>
              <w:topLinePunct w:val="0"/>
              <w:autoSpaceDE/>
              <w:autoSpaceDN/>
              <w:bidi w:val="0"/>
              <w:adjustRightInd/>
              <w:snapToGrid/>
              <w:spacing w:line="360" w:lineRule="auto"/>
              <w:jc w:val="center"/>
              <w:rPr>
                <w:rFonts w:hint="eastAsia" w:ascii="仿宋_GB2312" w:eastAsia="仿宋_GB2312"/>
                <w:b w:val="0"/>
                <w:bCs/>
                <w:sz w:val="24"/>
                <w:szCs w:val="24"/>
              </w:rPr>
            </w:pPr>
          </w:p>
        </w:tc>
        <w:tc>
          <w:tcPr>
            <w:tcW w:w="2125" w:type="dxa"/>
            <w:vAlign w:val="center"/>
          </w:tcPr>
          <w:p w14:paraId="26BD85A3">
            <w:pPr>
              <w:keepNext w:val="0"/>
              <w:keepLines w:val="0"/>
              <w:pageBreakBefore w:val="0"/>
              <w:widowControl w:val="0"/>
              <w:kinsoku/>
              <w:wordWrap/>
              <w:overflowPunct/>
              <w:topLinePunct w:val="0"/>
              <w:autoSpaceDE/>
              <w:autoSpaceDN/>
              <w:bidi w:val="0"/>
              <w:adjustRightInd/>
              <w:snapToGrid/>
              <w:spacing w:line="360" w:lineRule="auto"/>
              <w:jc w:val="center"/>
              <w:rPr>
                <w:rFonts w:hint="eastAsia" w:ascii="仿宋_GB2312" w:eastAsia="仿宋_GB2312"/>
                <w:b w:val="0"/>
                <w:bCs/>
                <w:sz w:val="24"/>
                <w:szCs w:val="24"/>
              </w:rPr>
            </w:pPr>
          </w:p>
        </w:tc>
        <w:tc>
          <w:tcPr>
            <w:tcW w:w="2957" w:type="dxa"/>
            <w:vAlign w:val="center"/>
          </w:tcPr>
          <w:p w14:paraId="5300FF4D">
            <w:pPr>
              <w:keepNext w:val="0"/>
              <w:keepLines w:val="0"/>
              <w:pageBreakBefore w:val="0"/>
              <w:widowControl w:val="0"/>
              <w:kinsoku/>
              <w:wordWrap/>
              <w:overflowPunct/>
              <w:topLinePunct w:val="0"/>
              <w:autoSpaceDE/>
              <w:autoSpaceDN/>
              <w:bidi w:val="0"/>
              <w:adjustRightInd/>
              <w:snapToGrid/>
              <w:spacing w:line="360" w:lineRule="auto"/>
              <w:jc w:val="center"/>
              <w:rPr>
                <w:rFonts w:hint="eastAsia" w:ascii="仿宋_GB2312" w:eastAsia="仿宋_GB2312"/>
                <w:b w:val="0"/>
                <w:bCs/>
                <w:sz w:val="24"/>
                <w:szCs w:val="24"/>
              </w:rPr>
            </w:pPr>
          </w:p>
        </w:tc>
      </w:tr>
      <w:tr w14:paraId="4E06B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94" w:type="dxa"/>
            <w:vAlign w:val="center"/>
          </w:tcPr>
          <w:p w14:paraId="262ECCF5">
            <w:pPr>
              <w:keepNext w:val="0"/>
              <w:keepLines w:val="0"/>
              <w:pageBreakBefore w:val="0"/>
              <w:widowControl w:val="0"/>
              <w:kinsoku/>
              <w:wordWrap/>
              <w:overflowPunct/>
              <w:topLinePunct w:val="0"/>
              <w:autoSpaceDE/>
              <w:autoSpaceDN/>
              <w:bidi w:val="0"/>
              <w:adjustRightInd/>
              <w:snapToGrid/>
              <w:spacing w:line="360" w:lineRule="auto"/>
              <w:jc w:val="center"/>
              <w:rPr>
                <w:rFonts w:hint="eastAsia" w:ascii="仿宋_GB2312" w:eastAsia="仿宋_GB2312"/>
                <w:b w:val="0"/>
                <w:bCs/>
                <w:sz w:val="24"/>
                <w:szCs w:val="24"/>
              </w:rPr>
            </w:pPr>
          </w:p>
        </w:tc>
        <w:tc>
          <w:tcPr>
            <w:tcW w:w="2125" w:type="dxa"/>
            <w:vAlign w:val="center"/>
          </w:tcPr>
          <w:p w14:paraId="4242650E">
            <w:pPr>
              <w:keepNext w:val="0"/>
              <w:keepLines w:val="0"/>
              <w:pageBreakBefore w:val="0"/>
              <w:widowControl w:val="0"/>
              <w:kinsoku/>
              <w:wordWrap/>
              <w:overflowPunct/>
              <w:topLinePunct w:val="0"/>
              <w:autoSpaceDE/>
              <w:autoSpaceDN/>
              <w:bidi w:val="0"/>
              <w:adjustRightInd/>
              <w:snapToGrid/>
              <w:spacing w:line="360" w:lineRule="auto"/>
              <w:jc w:val="center"/>
              <w:rPr>
                <w:rFonts w:hint="eastAsia" w:ascii="仿宋_GB2312" w:eastAsia="仿宋_GB2312"/>
                <w:b w:val="0"/>
                <w:bCs/>
                <w:sz w:val="24"/>
                <w:szCs w:val="24"/>
              </w:rPr>
            </w:pPr>
          </w:p>
        </w:tc>
        <w:tc>
          <w:tcPr>
            <w:tcW w:w="2125" w:type="dxa"/>
            <w:vAlign w:val="center"/>
          </w:tcPr>
          <w:p w14:paraId="1C4B54F6">
            <w:pPr>
              <w:keepNext w:val="0"/>
              <w:keepLines w:val="0"/>
              <w:pageBreakBefore w:val="0"/>
              <w:widowControl w:val="0"/>
              <w:kinsoku/>
              <w:wordWrap/>
              <w:overflowPunct/>
              <w:topLinePunct w:val="0"/>
              <w:autoSpaceDE/>
              <w:autoSpaceDN/>
              <w:bidi w:val="0"/>
              <w:adjustRightInd/>
              <w:snapToGrid/>
              <w:spacing w:line="360" w:lineRule="auto"/>
              <w:jc w:val="center"/>
              <w:rPr>
                <w:rFonts w:hint="eastAsia" w:ascii="仿宋_GB2312" w:eastAsia="仿宋_GB2312"/>
                <w:b w:val="0"/>
                <w:bCs/>
                <w:sz w:val="24"/>
                <w:szCs w:val="24"/>
              </w:rPr>
            </w:pPr>
          </w:p>
        </w:tc>
        <w:tc>
          <w:tcPr>
            <w:tcW w:w="2957" w:type="dxa"/>
            <w:vAlign w:val="center"/>
          </w:tcPr>
          <w:p w14:paraId="08B011AE">
            <w:pPr>
              <w:keepNext w:val="0"/>
              <w:keepLines w:val="0"/>
              <w:pageBreakBefore w:val="0"/>
              <w:widowControl w:val="0"/>
              <w:kinsoku/>
              <w:wordWrap/>
              <w:overflowPunct/>
              <w:topLinePunct w:val="0"/>
              <w:autoSpaceDE/>
              <w:autoSpaceDN/>
              <w:bidi w:val="0"/>
              <w:adjustRightInd/>
              <w:snapToGrid/>
              <w:spacing w:line="360" w:lineRule="auto"/>
              <w:jc w:val="center"/>
              <w:rPr>
                <w:rFonts w:hint="eastAsia" w:ascii="仿宋_GB2312" w:eastAsia="仿宋_GB2312"/>
                <w:b w:val="0"/>
                <w:bCs/>
                <w:sz w:val="24"/>
                <w:szCs w:val="24"/>
              </w:rPr>
            </w:pPr>
          </w:p>
        </w:tc>
      </w:tr>
      <w:tr w14:paraId="75DFE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94" w:type="dxa"/>
            <w:vAlign w:val="center"/>
          </w:tcPr>
          <w:p w14:paraId="1E0F39D6">
            <w:pPr>
              <w:keepNext w:val="0"/>
              <w:keepLines w:val="0"/>
              <w:pageBreakBefore w:val="0"/>
              <w:widowControl w:val="0"/>
              <w:kinsoku/>
              <w:wordWrap/>
              <w:overflowPunct/>
              <w:topLinePunct w:val="0"/>
              <w:autoSpaceDE/>
              <w:autoSpaceDN/>
              <w:bidi w:val="0"/>
              <w:adjustRightInd/>
              <w:snapToGrid/>
              <w:spacing w:line="360" w:lineRule="auto"/>
              <w:jc w:val="center"/>
              <w:rPr>
                <w:rFonts w:hint="eastAsia" w:ascii="仿宋_GB2312" w:eastAsia="仿宋_GB2312"/>
                <w:b w:val="0"/>
                <w:bCs/>
                <w:sz w:val="24"/>
                <w:szCs w:val="24"/>
              </w:rPr>
            </w:pPr>
          </w:p>
        </w:tc>
        <w:tc>
          <w:tcPr>
            <w:tcW w:w="2125" w:type="dxa"/>
            <w:vAlign w:val="center"/>
          </w:tcPr>
          <w:p w14:paraId="7BFD6CCC">
            <w:pPr>
              <w:keepNext w:val="0"/>
              <w:keepLines w:val="0"/>
              <w:pageBreakBefore w:val="0"/>
              <w:widowControl w:val="0"/>
              <w:kinsoku/>
              <w:wordWrap/>
              <w:overflowPunct/>
              <w:topLinePunct w:val="0"/>
              <w:autoSpaceDE/>
              <w:autoSpaceDN/>
              <w:bidi w:val="0"/>
              <w:adjustRightInd/>
              <w:snapToGrid/>
              <w:spacing w:line="360" w:lineRule="auto"/>
              <w:jc w:val="center"/>
              <w:rPr>
                <w:rFonts w:hint="eastAsia" w:ascii="仿宋_GB2312" w:eastAsia="仿宋_GB2312"/>
                <w:b w:val="0"/>
                <w:bCs/>
                <w:sz w:val="24"/>
                <w:szCs w:val="24"/>
              </w:rPr>
            </w:pPr>
          </w:p>
        </w:tc>
        <w:tc>
          <w:tcPr>
            <w:tcW w:w="2125" w:type="dxa"/>
            <w:vAlign w:val="center"/>
          </w:tcPr>
          <w:p w14:paraId="4FA061B8">
            <w:pPr>
              <w:keepNext w:val="0"/>
              <w:keepLines w:val="0"/>
              <w:pageBreakBefore w:val="0"/>
              <w:widowControl w:val="0"/>
              <w:kinsoku/>
              <w:wordWrap/>
              <w:overflowPunct/>
              <w:topLinePunct w:val="0"/>
              <w:autoSpaceDE/>
              <w:autoSpaceDN/>
              <w:bidi w:val="0"/>
              <w:adjustRightInd/>
              <w:snapToGrid/>
              <w:spacing w:line="360" w:lineRule="auto"/>
              <w:jc w:val="center"/>
              <w:rPr>
                <w:rFonts w:hint="eastAsia" w:ascii="仿宋_GB2312" w:eastAsia="仿宋_GB2312"/>
                <w:b w:val="0"/>
                <w:bCs/>
                <w:sz w:val="24"/>
                <w:szCs w:val="24"/>
              </w:rPr>
            </w:pPr>
          </w:p>
        </w:tc>
        <w:tc>
          <w:tcPr>
            <w:tcW w:w="2957" w:type="dxa"/>
            <w:vAlign w:val="center"/>
          </w:tcPr>
          <w:p w14:paraId="6309666D">
            <w:pPr>
              <w:keepNext w:val="0"/>
              <w:keepLines w:val="0"/>
              <w:pageBreakBefore w:val="0"/>
              <w:widowControl w:val="0"/>
              <w:kinsoku/>
              <w:wordWrap/>
              <w:overflowPunct/>
              <w:topLinePunct w:val="0"/>
              <w:autoSpaceDE/>
              <w:autoSpaceDN/>
              <w:bidi w:val="0"/>
              <w:adjustRightInd/>
              <w:snapToGrid/>
              <w:spacing w:line="360" w:lineRule="auto"/>
              <w:jc w:val="center"/>
              <w:rPr>
                <w:rFonts w:hint="eastAsia" w:ascii="仿宋_GB2312" w:eastAsia="仿宋_GB2312"/>
                <w:b w:val="0"/>
                <w:bCs/>
                <w:sz w:val="24"/>
                <w:szCs w:val="24"/>
              </w:rPr>
            </w:pPr>
          </w:p>
        </w:tc>
      </w:tr>
      <w:tr w14:paraId="08686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2394" w:type="dxa"/>
            <w:vAlign w:val="center"/>
          </w:tcPr>
          <w:p w14:paraId="7432D2E3">
            <w:pPr>
              <w:keepNext w:val="0"/>
              <w:keepLines w:val="0"/>
              <w:pageBreakBefore w:val="0"/>
              <w:widowControl w:val="0"/>
              <w:kinsoku/>
              <w:wordWrap/>
              <w:overflowPunct/>
              <w:topLinePunct w:val="0"/>
              <w:autoSpaceDE/>
              <w:autoSpaceDN/>
              <w:bidi w:val="0"/>
              <w:adjustRightInd/>
              <w:snapToGrid/>
              <w:spacing w:line="360" w:lineRule="auto"/>
              <w:jc w:val="center"/>
              <w:rPr>
                <w:rFonts w:hint="eastAsia" w:ascii="仿宋_GB2312" w:eastAsia="仿宋_GB2312"/>
                <w:b w:val="0"/>
                <w:bCs/>
                <w:sz w:val="24"/>
                <w:szCs w:val="24"/>
              </w:rPr>
            </w:pPr>
          </w:p>
        </w:tc>
        <w:tc>
          <w:tcPr>
            <w:tcW w:w="2125" w:type="dxa"/>
            <w:vAlign w:val="center"/>
          </w:tcPr>
          <w:p w14:paraId="659926B4">
            <w:pPr>
              <w:keepNext w:val="0"/>
              <w:keepLines w:val="0"/>
              <w:pageBreakBefore w:val="0"/>
              <w:widowControl w:val="0"/>
              <w:kinsoku/>
              <w:wordWrap/>
              <w:overflowPunct/>
              <w:topLinePunct w:val="0"/>
              <w:autoSpaceDE/>
              <w:autoSpaceDN/>
              <w:bidi w:val="0"/>
              <w:adjustRightInd/>
              <w:snapToGrid/>
              <w:spacing w:line="360" w:lineRule="auto"/>
              <w:jc w:val="center"/>
              <w:rPr>
                <w:rFonts w:hint="eastAsia" w:ascii="仿宋_GB2312" w:eastAsia="仿宋_GB2312"/>
                <w:b w:val="0"/>
                <w:bCs/>
                <w:sz w:val="24"/>
                <w:szCs w:val="24"/>
              </w:rPr>
            </w:pPr>
          </w:p>
        </w:tc>
        <w:tc>
          <w:tcPr>
            <w:tcW w:w="2125" w:type="dxa"/>
            <w:vAlign w:val="center"/>
          </w:tcPr>
          <w:p w14:paraId="118E04FF">
            <w:pPr>
              <w:keepNext w:val="0"/>
              <w:keepLines w:val="0"/>
              <w:pageBreakBefore w:val="0"/>
              <w:widowControl w:val="0"/>
              <w:kinsoku/>
              <w:wordWrap/>
              <w:overflowPunct/>
              <w:topLinePunct w:val="0"/>
              <w:autoSpaceDE/>
              <w:autoSpaceDN/>
              <w:bidi w:val="0"/>
              <w:adjustRightInd/>
              <w:snapToGrid/>
              <w:spacing w:line="360" w:lineRule="auto"/>
              <w:jc w:val="center"/>
              <w:rPr>
                <w:rFonts w:hint="eastAsia" w:ascii="仿宋_GB2312" w:eastAsia="仿宋_GB2312"/>
                <w:b w:val="0"/>
                <w:bCs/>
                <w:sz w:val="24"/>
                <w:szCs w:val="24"/>
              </w:rPr>
            </w:pPr>
          </w:p>
        </w:tc>
        <w:tc>
          <w:tcPr>
            <w:tcW w:w="2957" w:type="dxa"/>
            <w:vAlign w:val="center"/>
          </w:tcPr>
          <w:p w14:paraId="3F740AA4">
            <w:pPr>
              <w:keepNext w:val="0"/>
              <w:keepLines w:val="0"/>
              <w:pageBreakBefore w:val="0"/>
              <w:widowControl w:val="0"/>
              <w:kinsoku/>
              <w:wordWrap/>
              <w:overflowPunct/>
              <w:topLinePunct w:val="0"/>
              <w:autoSpaceDE/>
              <w:autoSpaceDN/>
              <w:bidi w:val="0"/>
              <w:adjustRightInd/>
              <w:snapToGrid/>
              <w:spacing w:line="360" w:lineRule="auto"/>
              <w:jc w:val="center"/>
              <w:rPr>
                <w:rFonts w:hint="eastAsia" w:ascii="仿宋_GB2312" w:eastAsia="仿宋_GB2312"/>
                <w:b w:val="0"/>
                <w:bCs/>
                <w:sz w:val="24"/>
                <w:szCs w:val="24"/>
              </w:rPr>
            </w:pPr>
          </w:p>
        </w:tc>
      </w:tr>
      <w:tr w14:paraId="143A8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01" w:type="dxa"/>
            <w:gridSpan w:val="4"/>
            <w:vAlign w:val="top"/>
          </w:tcPr>
          <w:p w14:paraId="469EDEF7">
            <w:pPr>
              <w:keepNext w:val="0"/>
              <w:keepLines w:val="0"/>
              <w:pageBreakBefore w:val="0"/>
              <w:widowControl w:val="0"/>
              <w:kinsoku/>
              <w:wordWrap/>
              <w:overflowPunct/>
              <w:topLinePunct w:val="0"/>
              <w:autoSpaceDE/>
              <w:autoSpaceDN/>
              <w:bidi w:val="0"/>
              <w:adjustRightInd/>
              <w:snapToGrid/>
              <w:spacing w:line="360" w:lineRule="auto"/>
              <w:jc w:val="center"/>
              <w:rPr>
                <w:rFonts w:hint="eastAsia" w:ascii="仿宋_GB2312" w:eastAsia="仿宋_GB2312"/>
                <w:b w:val="0"/>
                <w:bCs/>
                <w:sz w:val="24"/>
                <w:szCs w:val="24"/>
                <w:lang w:eastAsia="zh-CN"/>
              </w:rPr>
            </w:pPr>
            <w:r>
              <w:rPr>
                <w:rFonts w:hint="eastAsia" w:ascii="黑体" w:hAnsi="黑体" w:eastAsia="黑体" w:cs="黑体"/>
                <w:b w:val="0"/>
                <w:bCs/>
                <w:sz w:val="24"/>
                <w:szCs w:val="24"/>
                <w:lang w:eastAsia="zh-CN"/>
              </w:rPr>
              <w:t>八、附件</w:t>
            </w:r>
          </w:p>
        </w:tc>
      </w:tr>
      <w:tr w14:paraId="491CE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6" w:hRule="atLeast"/>
          <w:jc w:val="center"/>
        </w:trPr>
        <w:tc>
          <w:tcPr>
            <w:tcW w:w="9601" w:type="dxa"/>
            <w:gridSpan w:val="4"/>
            <w:vAlign w:val="top"/>
          </w:tcPr>
          <w:p w14:paraId="0D53D8C7">
            <w:pPr>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eastAsia" w:ascii="仿宋_GB2312" w:eastAsia="仿宋_GB2312"/>
                <w:b w:val="0"/>
                <w:bCs/>
                <w:sz w:val="24"/>
                <w:szCs w:val="24"/>
                <w:lang w:val="en-US" w:eastAsia="zh-CN"/>
              </w:rPr>
            </w:pPr>
            <w:r>
              <w:rPr>
                <w:rFonts w:hint="eastAsia" w:ascii="仿宋_GB2312" w:eastAsia="仿宋_GB2312"/>
                <w:b w:val="0"/>
                <w:bCs/>
                <w:sz w:val="24"/>
                <w:szCs w:val="24"/>
                <w:lang w:val="en-US" w:eastAsia="zh-CN"/>
              </w:rPr>
              <w:t>1.成果（产品/技术）展示图片。（2-3张）</w:t>
            </w:r>
          </w:p>
          <w:p w14:paraId="4496042A">
            <w:pPr>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eastAsia" w:ascii="仿宋_GB2312" w:eastAsia="仿宋_GB2312"/>
                <w:b w:val="0"/>
                <w:bCs/>
                <w:sz w:val="24"/>
                <w:szCs w:val="24"/>
                <w:lang w:val="en-US" w:eastAsia="zh-CN"/>
              </w:rPr>
            </w:pPr>
            <w:r>
              <w:rPr>
                <w:rFonts w:hint="eastAsia" w:ascii="仿宋_GB2312" w:eastAsia="仿宋_GB2312"/>
                <w:b w:val="0"/>
                <w:bCs/>
                <w:sz w:val="24"/>
                <w:szCs w:val="24"/>
                <w:lang w:val="en-US" w:eastAsia="zh-CN"/>
              </w:rPr>
              <w:t>2.核心知识产权证书扫描件。（不超过5件）</w:t>
            </w:r>
          </w:p>
          <w:p w14:paraId="309C5A23">
            <w:pPr>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eastAsia" w:ascii="仿宋_GB2312" w:eastAsia="仿宋_GB2312"/>
                <w:b w:val="0"/>
                <w:bCs/>
                <w:sz w:val="24"/>
                <w:szCs w:val="24"/>
                <w:lang w:val="en-US" w:eastAsia="zh-CN"/>
              </w:rPr>
            </w:pPr>
            <w:r>
              <w:rPr>
                <w:rFonts w:hint="eastAsia" w:ascii="仿宋_GB2312" w:eastAsia="仿宋_GB2312"/>
                <w:b w:val="0"/>
                <w:bCs/>
                <w:sz w:val="24"/>
                <w:szCs w:val="24"/>
                <w:lang w:val="en-US" w:eastAsia="zh-CN"/>
              </w:rPr>
              <w:t>3.成熟度测评证明扫描件。（如有则附上）</w:t>
            </w:r>
          </w:p>
          <w:p w14:paraId="3B421310">
            <w:pPr>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eastAsia" w:ascii="仿宋_GB2312" w:eastAsia="仿宋_GB2312"/>
                <w:b w:val="0"/>
                <w:bCs/>
                <w:sz w:val="24"/>
                <w:szCs w:val="24"/>
                <w:lang w:val="en-US" w:eastAsia="zh-CN"/>
              </w:rPr>
            </w:pPr>
            <w:r>
              <w:rPr>
                <w:rFonts w:hint="eastAsia" w:ascii="仿宋_GB2312" w:eastAsia="仿宋_GB2312"/>
                <w:b w:val="0"/>
                <w:bCs/>
                <w:sz w:val="24"/>
                <w:szCs w:val="24"/>
                <w:lang w:val="en-US" w:eastAsia="zh-CN"/>
              </w:rPr>
              <w:t>4.应用情况证明扫描件。（如有则附上）</w:t>
            </w:r>
          </w:p>
          <w:p w14:paraId="0E212E09">
            <w:pPr>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eastAsia" w:ascii="仿宋_GB2312" w:eastAsia="仿宋_GB2312"/>
                <w:b w:val="0"/>
                <w:bCs/>
                <w:sz w:val="24"/>
                <w:szCs w:val="24"/>
                <w:lang w:val="en-US" w:eastAsia="zh-CN"/>
              </w:rPr>
            </w:pPr>
            <w:r>
              <w:rPr>
                <w:rFonts w:hint="eastAsia" w:ascii="仿宋_GB2312" w:eastAsia="仿宋_GB2312"/>
                <w:b w:val="0"/>
                <w:bCs/>
                <w:sz w:val="24"/>
                <w:szCs w:val="24"/>
                <w:lang w:val="en-US" w:eastAsia="zh-CN"/>
              </w:rPr>
              <w:t>5.获奖情况证明扫描件。（如有则附上）</w:t>
            </w:r>
          </w:p>
          <w:p w14:paraId="116B3896">
            <w:pPr>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eastAsia" w:ascii="仿宋_GB2312" w:eastAsia="仿宋_GB2312"/>
                <w:b w:val="0"/>
                <w:bCs/>
                <w:sz w:val="24"/>
                <w:szCs w:val="24"/>
                <w:lang w:val="en-US" w:eastAsia="zh-CN"/>
              </w:rPr>
            </w:pPr>
          </w:p>
          <w:p w14:paraId="6A612AB6">
            <w:pPr>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eastAsia" w:ascii="仿宋_GB2312" w:eastAsia="仿宋_GB2312"/>
                <w:b w:val="0"/>
                <w:bCs/>
                <w:sz w:val="24"/>
                <w:szCs w:val="24"/>
                <w:lang w:val="en-US" w:eastAsia="zh-CN"/>
              </w:rPr>
            </w:pPr>
            <w:r>
              <w:rPr>
                <w:rFonts w:hint="eastAsia" w:ascii="仿宋_GB2312" w:eastAsia="仿宋_GB2312"/>
                <w:b w:val="0"/>
                <w:bCs/>
                <w:sz w:val="24"/>
                <w:szCs w:val="24"/>
                <w:lang w:val="en-US" w:eastAsia="zh-CN"/>
              </w:rPr>
              <w:t>注：附件图片请粘贴于表内。</w:t>
            </w:r>
          </w:p>
          <w:p w14:paraId="09E0C8BA">
            <w:pPr>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eastAsia" w:ascii="仿宋_GB2312" w:eastAsia="仿宋_GB2312"/>
                <w:b w:val="0"/>
                <w:bCs/>
                <w:sz w:val="24"/>
                <w:szCs w:val="24"/>
                <w:lang w:val="en-US" w:eastAsia="zh-CN"/>
              </w:rPr>
            </w:pPr>
          </w:p>
        </w:tc>
      </w:tr>
    </w:tbl>
    <w:p w14:paraId="6AED30C6">
      <w:pPr>
        <w:rPr>
          <w:rFonts w:hint="eastAsia" w:ascii="仿宋_GB2312" w:hAnsi="仿宋_GB2312" w:eastAsia="仿宋_GB2312" w:cs="仿宋_GB2312"/>
          <w:spacing w:val="11"/>
          <w:kern w:val="21"/>
          <w:sz w:val="32"/>
          <w:szCs w:val="32"/>
        </w:rPr>
      </w:pPr>
    </w:p>
    <w:sectPr>
      <w:footerReference r:id="rId12" w:type="default"/>
      <w:footerReference r:id="rId13" w:type="even"/>
      <w:pgSz w:w="11906" w:h="16838"/>
      <w:pgMar w:top="1417" w:right="1474" w:bottom="1134" w:left="1587" w:header="851" w:footer="850" w:gutter="0"/>
      <w:pgBorders>
        <w:top w:val="none" w:sz="0" w:space="0"/>
        <w:left w:val="none" w:sz="0" w:space="0"/>
        <w:bottom w:val="none" w:sz="0" w:space="0"/>
        <w:right w:val="none" w:sz="0" w:space="0"/>
      </w:pgBorders>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Wingdings 2">
    <w:altName w:val="Wingdings"/>
    <w:panose1 w:val="05020102010507070707"/>
    <w:charset w:val="00"/>
    <w:family w:val="auto"/>
    <w:pitch w:val="default"/>
    <w:sig w:usb0="00000000" w:usb1="00000000" w:usb2="00000000" w:usb3="00000000" w:csb0="8000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Wingdings">
    <w:panose1 w:val="05000000000000000000"/>
    <w:charset w:val="00"/>
    <w:family w:val="auto"/>
    <w:pitch w:val="default"/>
    <w:sig w:usb0="00000000" w:usb1="00000000" w:usb2="00000000" w:usb3="00000000" w:csb0="80000000" w:csb1="0000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323C8C">
    <w:pPr>
      <w:pStyle w:val="15"/>
      <w:ind w:right="360" w:firstLine="360"/>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5194C5">
                          <w:pPr>
                            <w:pStyle w:val="15"/>
                            <w:rPr>
                              <w:rStyle w:val="19"/>
                              <w:rFonts w:hint="default" w:ascii="Times New Roman" w:hAnsi="Times New Roman" w:eastAsia="宋体" w:cs="Times New Roman"/>
                              <w:sz w:val="24"/>
                              <w:szCs w:val="24"/>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85194C5">
                    <w:pPr>
                      <w:pStyle w:val="15"/>
                      <w:rPr>
                        <w:rStyle w:val="19"/>
                        <w:rFonts w:hint="default" w:ascii="Times New Roman" w:hAnsi="Times New Roman" w:eastAsia="宋体" w:cs="Times New Roman"/>
                        <w:sz w:val="24"/>
                        <w:szCs w:val="24"/>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9E99A1">
    <w:pPr>
      <w:pStyle w:val="1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190E50">
                          <w:pPr>
                            <w:pStyle w:val="15"/>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- 2 -</w:t>
                          </w:r>
                          <w:r>
                            <w:rPr>
                              <w:rFonts w:hint="eastAsia" w:ascii="宋体" w:hAnsi="宋体" w:eastAsia="宋体" w:cs="宋体"/>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5190E50">
                    <w:pPr>
                      <w:pStyle w:val="15"/>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- 2 -</w:t>
                    </w:r>
                    <w:r>
                      <w:rPr>
                        <w:rFonts w:hint="eastAsia" w:ascii="宋体" w:hAnsi="宋体" w:eastAsia="宋体" w:cs="宋体"/>
                        <w:sz w:val="21"/>
                        <w:szCs w:val="21"/>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ADB4B3">
    <w:pPr>
      <w:pStyle w:val="15"/>
      <w:ind w:right="360"/>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078739">
    <w:pPr>
      <w:pStyle w:val="1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178755">
                          <w:pPr>
                            <w:pStyle w:val="15"/>
                            <w:rPr>
                              <w:rFonts w:hint="eastAsia" w:asciiTheme="majorEastAsia" w:hAnsiTheme="majorEastAsia" w:eastAsiaTheme="majorEastAsia" w:cstheme="majorEastAsia"/>
                            </w:rPr>
                          </w:pPr>
                          <w:r>
                            <w:rPr>
                              <w:rFonts w:hint="eastAsia" w:asciiTheme="majorEastAsia" w:hAnsiTheme="majorEastAsia" w:eastAsiaTheme="majorEastAsia" w:cstheme="majorEastAsia"/>
                              <w:sz w:val="21"/>
                              <w:szCs w:val="21"/>
                            </w:rPr>
                            <w:fldChar w:fldCharType="begin"/>
                          </w:r>
                          <w:r>
                            <w:rPr>
                              <w:rFonts w:hint="eastAsia" w:asciiTheme="majorEastAsia" w:hAnsiTheme="majorEastAsia" w:eastAsiaTheme="majorEastAsia" w:cstheme="majorEastAsia"/>
                              <w:sz w:val="21"/>
                              <w:szCs w:val="21"/>
                            </w:rPr>
                            <w:instrText xml:space="preserve"> PAGE  \* MERGEFORMAT </w:instrText>
                          </w:r>
                          <w:r>
                            <w:rPr>
                              <w:rFonts w:hint="eastAsia" w:asciiTheme="majorEastAsia" w:hAnsiTheme="majorEastAsia" w:eastAsiaTheme="majorEastAsia" w:cstheme="majorEastAsia"/>
                              <w:sz w:val="21"/>
                              <w:szCs w:val="21"/>
                            </w:rPr>
                            <w:fldChar w:fldCharType="separate"/>
                          </w:r>
                          <w:r>
                            <w:rPr>
                              <w:rFonts w:hint="eastAsia" w:asciiTheme="majorEastAsia" w:hAnsiTheme="majorEastAsia" w:eastAsiaTheme="majorEastAsia" w:cstheme="majorEastAsia"/>
                              <w:sz w:val="21"/>
                              <w:szCs w:val="21"/>
                            </w:rPr>
                            <w:t>- 2 -</w:t>
                          </w:r>
                          <w:r>
                            <w:rPr>
                              <w:rFonts w:hint="eastAsia" w:asciiTheme="majorEastAsia" w:hAnsiTheme="majorEastAsia" w:eastAsiaTheme="majorEastAsia" w:cstheme="majorEastAsia"/>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1178755">
                    <w:pPr>
                      <w:pStyle w:val="15"/>
                      <w:rPr>
                        <w:rFonts w:hint="eastAsia" w:asciiTheme="majorEastAsia" w:hAnsiTheme="majorEastAsia" w:eastAsiaTheme="majorEastAsia" w:cstheme="majorEastAsia"/>
                      </w:rPr>
                    </w:pPr>
                    <w:r>
                      <w:rPr>
                        <w:rFonts w:hint="eastAsia" w:asciiTheme="majorEastAsia" w:hAnsiTheme="majorEastAsia" w:eastAsiaTheme="majorEastAsia" w:cstheme="majorEastAsia"/>
                        <w:sz w:val="21"/>
                        <w:szCs w:val="21"/>
                      </w:rPr>
                      <w:fldChar w:fldCharType="begin"/>
                    </w:r>
                    <w:r>
                      <w:rPr>
                        <w:rFonts w:hint="eastAsia" w:asciiTheme="majorEastAsia" w:hAnsiTheme="majorEastAsia" w:eastAsiaTheme="majorEastAsia" w:cstheme="majorEastAsia"/>
                        <w:sz w:val="21"/>
                        <w:szCs w:val="21"/>
                      </w:rPr>
                      <w:instrText xml:space="preserve"> PAGE  \* MERGEFORMAT </w:instrText>
                    </w:r>
                    <w:r>
                      <w:rPr>
                        <w:rFonts w:hint="eastAsia" w:asciiTheme="majorEastAsia" w:hAnsiTheme="majorEastAsia" w:eastAsiaTheme="majorEastAsia" w:cstheme="majorEastAsia"/>
                        <w:sz w:val="21"/>
                        <w:szCs w:val="21"/>
                      </w:rPr>
                      <w:fldChar w:fldCharType="separate"/>
                    </w:r>
                    <w:r>
                      <w:rPr>
                        <w:rFonts w:hint="eastAsia" w:asciiTheme="majorEastAsia" w:hAnsiTheme="majorEastAsia" w:eastAsiaTheme="majorEastAsia" w:cstheme="majorEastAsia"/>
                        <w:sz w:val="21"/>
                        <w:szCs w:val="21"/>
                      </w:rPr>
                      <w:t>- 2 -</w:t>
                    </w:r>
                    <w:r>
                      <w:rPr>
                        <w:rFonts w:hint="eastAsia" w:asciiTheme="majorEastAsia" w:hAnsiTheme="majorEastAsia" w:eastAsiaTheme="majorEastAsia" w:cstheme="majorEastAsia"/>
                        <w:sz w:val="21"/>
                        <w:szCs w:val="21"/>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6B7A02">
    <w:pPr>
      <w:pStyle w:val="15"/>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501846">
    <w:pPr>
      <w:pStyle w:val="15"/>
      <w:ind w:right="360"/>
      <w:rPr>
        <w:rFonts w:hint="eastAsia"/>
      </w:rPr>
    </w:pPr>
    <w:r>
      <w:rPr>
        <w:sz w:val="1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6FA331">
                          <w:pPr>
                            <w:pStyle w:val="15"/>
                            <w:rPr>
                              <w:rFonts w:hint="eastAsia" w:eastAsiaTheme="minorEastAsia"/>
                              <w:lang w:val="en-US" w:eastAsia="zh-CN"/>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- 2 -</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C6FA331">
                    <w:pPr>
                      <w:pStyle w:val="15"/>
                      <w:rPr>
                        <w:rFonts w:hint="eastAsia" w:eastAsiaTheme="minorEastAsia"/>
                        <w:lang w:val="en-US" w:eastAsia="zh-CN"/>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- 2 -</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lang w:val="en-US" w:eastAsia="zh-CN"/>
                      </w:rPr>
                      <w:t xml:space="preserve"> —</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AF9BF9">
    <w:pPr>
      <w:pStyle w:val="15"/>
    </w:pPr>
    <w:r>
      <w:rPr>
        <w:sz w:val="18"/>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5C208F">
                          <w:pPr>
                            <w:pStyle w:val="15"/>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- 1 -</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1A5C208F">
                    <w:pPr>
                      <w:pStyle w:val="15"/>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- 1 -</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lang w:val="en-US" w:eastAsia="zh-CN"/>
                      </w:rPr>
                      <w:t xml:space="preserve"> —</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228653">
    <w:pPr>
      <w:pStyle w:val="15"/>
      <w:ind w:right="360" w:firstLine="360"/>
      <w:jc w:val="center"/>
      <w:rPr>
        <w:rFonts w:hint="default" w:eastAsia="宋体"/>
        <w:lang w:val="en-US" w:eastAsia="zh-CN"/>
      </w:rPr>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74CFEA">
                          <w:pPr>
                            <w:pStyle w:val="15"/>
                            <w:rPr>
                              <w:rFonts w:hint="eastAsia" w:eastAsiaTheme="minorEastAsia"/>
                              <w:lang w:val="en-US" w:eastAsia="zh-CN"/>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- 5 -</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6174CFEA">
                    <w:pPr>
                      <w:pStyle w:val="15"/>
                      <w:rPr>
                        <w:rFonts w:hint="eastAsia" w:eastAsiaTheme="minorEastAsia"/>
                        <w:lang w:val="en-US" w:eastAsia="zh-CN"/>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- 5 -</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lang w:val="en-US" w:eastAsia="zh-CN"/>
                      </w:rPr>
                      <w:t xml:space="preserve"> —</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2B52E4">
    <w:pPr>
      <w:pStyle w:val="15"/>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52DE0A">
                          <w:pPr>
                            <w:pStyle w:val="15"/>
                            <w:rPr>
                              <w:rFonts w:hint="eastAsia" w:asciiTheme="majorEastAsia" w:hAnsiTheme="majorEastAsia" w:eastAsiaTheme="majorEastAsia" w:cstheme="majorEastAsia"/>
                            </w:rPr>
                          </w:pPr>
                          <w:r>
                            <w:rPr>
                              <w:rFonts w:hint="eastAsia" w:asciiTheme="majorEastAsia" w:hAnsiTheme="majorEastAsia" w:eastAsiaTheme="majorEastAsia" w:cstheme="majorEastAsia"/>
                              <w:sz w:val="21"/>
                              <w:szCs w:val="21"/>
                            </w:rPr>
                            <w:fldChar w:fldCharType="begin"/>
                          </w:r>
                          <w:r>
                            <w:rPr>
                              <w:rFonts w:hint="eastAsia" w:asciiTheme="majorEastAsia" w:hAnsiTheme="majorEastAsia" w:eastAsiaTheme="majorEastAsia" w:cstheme="majorEastAsia"/>
                              <w:sz w:val="21"/>
                              <w:szCs w:val="21"/>
                            </w:rPr>
                            <w:instrText xml:space="preserve"> PAGE  \* MERGEFORMAT </w:instrText>
                          </w:r>
                          <w:r>
                            <w:rPr>
                              <w:rFonts w:hint="eastAsia" w:asciiTheme="majorEastAsia" w:hAnsiTheme="majorEastAsia" w:eastAsiaTheme="majorEastAsia" w:cstheme="majorEastAsia"/>
                              <w:sz w:val="21"/>
                              <w:szCs w:val="21"/>
                            </w:rPr>
                            <w:fldChar w:fldCharType="separate"/>
                          </w:r>
                          <w:r>
                            <w:rPr>
                              <w:rFonts w:hint="eastAsia" w:asciiTheme="majorEastAsia" w:hAnsiTheme="majorEastAsia" w:eastAsiaTheme="majorEastAsia" w:cstheme="majorEastAsia"/>
                              <w:sz w:val="21"/>
                              <w:szCs w:val="21"/>
                            </w:rPr>
                            <w:t>- 2 -</w:t>
                          </w:r>
                          <w:r>
                            <w:rPr>
                              <w:rFonts w:hint="eastAsia" w:asciiTheme="majorEastAsia" w:hAnsiTheme="majorEastAsia" w:eastAsiaTheme="majorEastAsia" w:cstheme="majorEastAsia"/>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7152DE0A">
                    <w:pPr>
                      <w:pStyle w:val="15"/>
                      <w:rPr>
                        <w:rFonts w:hint="eastAsia" w:asciiTheme="majorEastAsia" w:hAnsiTheme="majorEastAsia" w:eastAsiaTheme="majorEastAsia" w:cstheme="majorEastAsia"/>
                      </w:rPr>
                    </w:pPr>
                    <w:r>
                      <w:rPr>
                        <w:rFonts w:hint="eastAsia" w:asciiTheme="majorEastAsia" w:hAnsiTheme="majorEastAsia" w:eastAsiaTheme="majorEastAsia" w:cstheme="majorEastAsia"/>
                        <w:sz w:val="21"/>
                        <w:szCs w:val="21"/>
                      </w:rPr>
                      <w:fldChar w:fldCharType="begin"/>
                    </w:r>
                    <w:r>
                      <w:rPr>
                        <w:rFonts w:hint="eastAsia" w:asciiTheme="majorEastAsia" w:hAnsiTheme="majorEastAsia" w:eastAsiaTheme="majorEastAsia" w:cstheme="majorEastAsia"/>
                        <w:sz w:val="21"/>
                        <w:szCs w:val="21"/>
                      </w:rPr>
                      <w:instrText xml:space="preserve"> PAGE  \* MERGEFORMAT </w:instrText>
                    </w:r>
                    <w:r>
                      <w:rPr>
                        <w:rFonts w:hint="eastAsia" w:asciiTheme="majorEastAsia" w:hAnsiTheme="majorEastAsia" w:eastAsiaTheme="majorEastAsia" w:cstheme="majorEastAsia"/>
                        <w:sz w:val="21"/>
                        <w:szCs w:val="21"/>
                      </w:rPr>
                      <w:fldChar w:fldCharType="separate"/>
                    </w:r>
                    <w:r>
                      <w:rPr>
                        <w:rFonts w:hint="eastAsia" w:asciiTheme="majorEastAsia" w:hAnsiTheme="majorEastAsia" w:eastAsiaTheme="majorEastAsia" w:cstheme="majorEastAsia"/>
                        <w:sz w:val="21"/>
                        <w:szCs w:val="21"/>
                      </w:rPr>
                      <w:t>- 2 -</w:t>
                    </w:r>
                    <w:r>
                      <w:rPr>
                        <w:rFonts w:hint="eastAsia" w:asciiTheme="majorEastAsia" w:hAnsiTheme="majorEastAsia" w:eastAsiaTheme="majorEastAsia" w:cstheme="majorEastAsia"/>
                        <w:sz w:val="21"/>
                        <w:szCs w:val="21"/>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DC7DC">
    <w:pPr>
      <w:pBdr>
        <w:bottom w:val="none" w:color="auto" w:sz="0" w:space="0"/>
      </w:pBdr>
      <w:tabs>
        <w:tab w:val="center" w:pos="4153"/>
        <w:tab w:val="right" w:pos="830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6F6DC0">
    <w:pPr>
      <w:pBdr>
        <w:bottom w:val="none" w:color="auto" w:sz="0" w:space="0"/>
      </w:pBdr>
      <w:tabs>
        <w:tab w:val="center" w:pos="4153"/>
        <w:tab w:val="right" w:pos="8306"/>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1"/>
  <w:drawingGridVerticalSpacing w:val="299"/>
  <w:displayHorizontalDrawingGridEvery w:val="2"/>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7250BA"/>
    <w:rsid w:val="007F49C5"/>
    <w:rsid w:val="009901B0"/>
    <w:rsid w:val="079F0B17"/>
    <w:rsid w:val="09AF0D5C"/>
    <w:rsid w:val="0EFC53F6"/>
    <w:rsid w:val="0F977D10"/>
    <w:rsid w:val="0FAD6B98"/>
    <w:rsid w:val="113A369C"/>
    <w:rsid w:val="1165A6BB"/>
    <w:rsid w:val="1ACE4FBC"/>
    <w:rsid w:val="1DBE473B"/>
    <w:rsid w:val="1DFBF38E"/>
    <w:rsid w:val="1EB793FE"/>
    <w:rsid w:val="1EEF819C"/>
    <w:rsid w:val="22FF32BA"/>
    <w:rsid w:val="23FFA6C9"/>
    <w:rsid w:val="2BA49CD7"/>
    <w:rsid w:val="2BBA0F21"/>
    <w:rsid w:val="2BFA2CF5"/>
    <w:rsid w:val="2BFEE31C"/>
    <w:rsid w:val="2CFEBB89"/>
    <w:rsid w:val="2D7A0F48"/>
    <w:rsid w:val="2E581F34"/>
    <w:rsid w:val="2F1B863B"/>
    <w:rsid w:val="2F8FEE89"/>
    <w:rsid w:val="2F9F1A1A"/>
    <w:rsid w:val="2FBA806E"/>
    <w:rsid w:val="2FDFA2BD"/>
    <w:rsid w:val="2FEF28A9"/>
    <w:rsid w:val="2FFE6D91"/>
    <w:rsid w:val="3481C788"/>
    <w:rsid w:val="375DC1CB"/>
    <w:rsid w:val="375E843F"/>
    <w:rsid w:val="37EFBA56"/>
    <w:rsid w:val="37FF30DF"/>
    <w:rsid w:val="38BE8154"/>
    <w:rsid w:val="3AFB2D6D"/>
    <w:rsid w:val="3AFBE07C"/>
    <w:rsid w:val="3BEE3D6B"/>
    <w:rsid w:val="3DFF8AD0"/>
    <w:rsid w:val="3E3F8CC5"/>
    <w:rsid w:val="3ECB60A3"/>
    <w:rsid w:val="3ED78B7A"/>
    <w:rsid w:val="3ED9FBB9"/>
    <w:rsid w:val="3EFEA37A"/>
    <w:rsid w:val="3EFF6001"/>
    <w:rsid w:val="3F25DFF3"/>
    <w:rsid w:val="3F5FA3C6"/>
    <w:rsid w:val="3FCF282A"/>
    <w:rsid w:val="3FE72E50"/>
    <w:rsid w:val="46DF9D5A"/>
    <w:rsid w:val="47E4EC0A"/>
    <w:rsid w:val="47F78D1F"/>
    <w:rsid w:val="4A9BFABA"/>
    <w:rsid w:val="4BFD1D7F"/>
    <w:rsid w:val="4BFD94BA"/>
    <w:rsid w:val="4D99A6D0"/>
    <w:rsid w:val="4DF730CB"/>
    <w:rsid w:val="4DFD5DDF"/>
    <w:rsid w:val="4E74A963"/>
    <w:rsid w:val="4F668F59"/>
    <w:rsid w:val="4F973AE5"/>
    <w:rsid w:val="4F9E8973"/>
    <w:rsid w:val="4FD71310"/>
    <w:rsid w:val="4FE3B256"/>
    <w:rsid w:val="50DBB4CE"/>
    <w:rsid w:val="555F09FF"/>
    <w:rsid w:val="559E35FD"/>
    <w:rsid w:val="55FD862F"/>
    <w:rsid w:val="562F4FE8"/>
    <w:rsid w:val="57EEBC17"/>
    <w:rsid w:val="597E0151"/>
    <w:rsid w:val="59DBA088"/>
    <w:rsid w:val="59FF460F"/>
    <w:rsid w:val="5AF22F0F"/>
    <w:rsid w:val="5AFDD048"/>
    <w:rsid w:val="5BBE0661"/>
    <w:rsid w:val="5BE9E016"/>
    <w:rsid w:val="5BF5391B"/>
    <w:rsid w:val="5BFA4640"/>
    <w:rsid w:val="5CF78781"/>
    <w:rsid w:val="5CFF08D3"/>
    <w:rsid w:val="5D5FAA38"/>
    <w:rsid w:val="5D8D7FC9"/>
    <w:rsid w:val="5E7F6FCD"/>
    <w:rsid w:val="5EC730E0"/>
    <w:rsid w:val="5ED5C6BA"/>
    <w:rsid w:val="5EDC7667"/>
    <w:rsid w:val="5EDF1C4B"/>
    <w:rsid w:val="5EF356BE"/>
    <w:rsid w:val="5EF79A0C"/>
    <w:rsid w:val="5F096794"/>
    <w:rsid w:val="5F7DA575"/>
    <w:rsid w:val="5FC216B1"/>
    <w:rsid w:val="5FE90F72"/>
    <w:rsid w:val="5FEDA243"/>
    <w:rsid w:val="5FF40903"/>
    <w:rsid w:val="5FFC3FAB"/>
    <w:rsid w:val="5FFDD500"/>
    <w:rsid w:val="5FFE01B0"/>
    <w:rsid w:val="62FFBFA6"/>
    <w:rsid w:val="63B32321"/>
    <w:rsid w:val="63BA7AA0"/>
    <w:rsid w:val="67578827"/>
    <w:rsid w:val="677F8F26"/>
    <w:rsid w:val="67FF501C"/>
    <w:rsid w:val="67FFDF36"/>
    <w:rsid w:val="6B3F64AF"/>
    <w:rsid w:val="6BD6C2C2"/>
    <w:rsid w:val="6BF25380"/>
    <w:rsid w:val="6BFF4EAE"/>
    <w:rsid w:val="6BFF7B8C"/>
    <w:rsid w:val="6C7977E8"/>
    <w:rsid w:val="6DFEF7B1"/>
    <w:rsid w:val="6E3134A1"/>
    <w:rsid w:val="6ECDB96D"/>
    <w:rsid w:val="6EFEE4DB"/>
    <w:rsid w:val="6F3A0E00"/>
    <w:rsid w:val="6F3FCC8C"/>
    <w:rsid w:val="6F3FD46B"/>
    <w:rsid w:val="6FA7EDC8"/>
    <w:rsid w:val="6FBD52E6"/>
    <w:rsid w:val="6FBFB99C"/>
    <w:rsid w:val="6FEB8D0D"/>
    <w:rsid w:val="6FEF4F6B"/>
    <w:rsid w:val="6FF3B575"/>
    <w:rsid w:val="6FFCF372"/>
    <w:rsid w:val="6FFD7A8B"/>
    <w:rsid w:val="723F971C"/>
    <w:rsid w:val="72BFA73A"/>
    <w:rsid w:val="72F65A52"/>
    <w:rsid w:val="72FF94CE"/>
    <w:rsid w:val="734FB5C2"/>
    <w:rsid w:val="737C565C"/>
    <w:rsid w:val="73DB15EA"/>
    <w:rsid w:val="73FF8A04"/>
    <w:rsid w:val="73FFCFB3"/>
    <w:rsid w:val="74FF6158"/>
    <w:rsid w:val="75AE7342"/>
    <w:rsid w:val="75AE7D00"/>
    <w:rsid w:val="75B701BF"/>
    <w:rsid w:val="75D7AE14"/>
    <w:rsid w:val="75FB01E9"/>
    <w:rsid w:val="75FBA77B"/>
    <w:rsid w:val="75FF4647"/>
    <w:rsid w:val="76E7CC2E"/>
    <w:rsid w:val="76FE507A"/>
    <w:rsid w:val="7757B117"/>
    <w:rsid w:val="777F7651"/>
    <w:rsid w:val="778E7E85"/>
    <w:rsid w:val="77C9BB52"/>
    <w:rsid w:val="77CBC7E6"/>
    <w:rsid w:val="77D78EAA"/>
    <w:rsid w:val="77E7D738"/>
    <w:rsid w:val="78E71744"/>
    <w:rsid w:val="796EE0B1"/>
    <w:rsid w:val="79BDC6CD"/>
    <w:rsid w:val="79DA346B"/>
    <w:rsid w:val="7ADA2D53"/>
    <w:rsid w:val="7AFCC072"/>
    <w:rsid w:val="7AFF1BA3"/>
    <w:rsid w:val="7B0DC79B"/>
    <w:rsid w:val="7B6FAB00"/>
    <w:rsid w:val="7B9FE40D"/>
    <w:rsid w:val="7BCB03EE"/>
    <w:rsid w:val="7BDB4DBE"/>
    <w:rsid w:val="7BDBE961"/>
    <w:rsid w:val="7BDD0699"/>
    <w:rsid w:val="7BDF5CF2"/>
    <w:rsid w:val="7BDF5E53"/>
    <w:rsid w:val="7BEFD06D"/>
    <w:rsid w:val="7BF54046"/>
    <w:rsid w:val="7BF7BDD9"/>
    <w:rsid w:val="7BFBA3C2"/>
    <w:rsid w:val="7BFE206E"/>
    <w:rsid w:val="7BFFCC9E"/>
    <w:rsid w:val="7C7E5FDE"/>
    <w:rsid w:val="7CA6AFED"/>
    <w:rsid w:val="7CAD7CE2"/>
    <w:rsid w:val="7CDDEC73"/>
    <w:rsid w:val="7CF74123"/>
    <w:rsid w:val="7D1504B9"/>
    <w:rsid w:val="7D3F0B1C"/>
    <w:rsid w:val="7D67D70C"/>
    <w:rsid w:val="7D723044"/>
    <w:rsid w:val="7D7FB746"/>
    <w:rsid w:val="7DBEA172"/>
    <w:rsid w:val="7DCD7F60"/>
    <w:rsid w:val="7DDBEC46"/>
    <w:rsid w:val="7DDE21DE"/>
    <w:rsid w:val="7DF21C44"/>
    <w:rsid w:val="7DF73EC0"/>
    <w:rsid w:val="7E244F84"/>
    <w:rsid w:val="7E3474F6"/>
    <w:rsid w:val="7E3A5911"/>
    <w:rsid w:val="7E4F6F4D"/>
    <w:rsid w:val="7E5E5BE0"/>
    <w:rsid w:val="7E70A693"/>
    <w:rsid w:val="7EDF5FAA"/>
    <w:rsid w:val="7EEF59E4"/>
    <w:rsid w:val="7EF5F56E"/>
    <w:rsid w:val="7EFB5306"/>
    <w:rsid w:val="7EFEF4C0"/>
    <w:rsid w:val="7EFF1726"/>
    <w:rsid w:val="7F3F1594"/>
    <w:rsid w:val="7F5E67D6"/>
    <w:rsid w:val="7F6FAD62"/>
    <w:rsid w:val="7F75094D"/>
    <w:rsid w:val="7F7B6463"/>
    <w:rsid w:val="7F7B99F6"/>
    <w:rsid w:val="7F7EED29"/>
    <w:rsid w:val="7F7F5459"/>
    <w:rsid w:val="7F97787B"/>
    <w:rsid w:val="7FB3B66A"/>
    <w:rsid w:val="7FB900B3"/>
    <w:rsid w:val="7FBED673"/>
    <w:rsid w:val="7FBFE518"/>
    <w:rsid w:val="7FCD3BAA"/>
    <w:rsid w:val="7FCD80AC"/>
    <w:rsid w:val="7FE60D83"/>
    <w:rsid w:val="7FE97BC8"/>
    <w:rsid w:val="7FEB0854"/>
    <w:rsid w:val="7FEFA9DE"/>
    <w:rsid w:val="7FF347C0"/>
    <w:rsid w:val="7FFE1D4B"/>
    <w:rsid w:val="7FFED49F"/>
    <w:rsid w:val="87DFB3E6"/>
    <w:rsid w:val="92FFCC04"/>
    <w:rsid w:val="9EF7954D"/>
    <w:rsid w:val="9F5D05A0"/>
    <w:rsid w:val="9FAE6859"/>
    <w:rsid w:val="9FCF3B80"/>
    <w:rsid w:val="A7DE93F1"/>
    <w:rsid w:val="ABFDF562"/>
    <w:rsid w:val="ADF9889A"/>
    <w:rsid w:val="AE6A3AC0"/>
    <w:rsid w:val="AF7F6452"/>
    <w:rsid w:val="AFBBA7BB"/>
    <w:rsid w:val="AFF3BC9D"/>
    <w:rsid w:val="B2F85E4C"/>
    <w:rsid w:val="B3F724AB"/>
    <w:rsid w:val="B5F56FC9"/>
    <w:rsid w:val="B6D751C7"/>
    <w:rsid w:val="BB7EF1CA"/>
    <w:rsid w:val="BBB2C437"/>
    <w:rsid w:val="BBEFDDD2"/>
    <w:rsid w:val="BBFED524"/>
    <w:rsid w:val="BD2BAA26"/>
    <w:rsid w:val="BD374723"/>
    <w:rsid w:val="BD502C6F"/>
    <w:rsid w:val="BD7B93E3"/>
    <w:rsid w:val="BE27A514"/>
    <w:rsid w:val="BE660B4B"/>
    <w:rsid w:val="BEAF220E"/>
    <w:rsid w:val="BEEE307F"/>
    <w:rsid w:val="BEF51D9D"/>
    <w:rsid w:val="BEFF3349"/>
    <w:rsid w:val="BF3FB41D"/>
    <w:rsid w:val="BF75435F"/>
    <w:rsid w:val="BFDD9624"/>
    <w:rsid w:val="BFDEC77B"/>
    <w:rsid w:val="BFDF09A2"/>
    <w:rsid w:val="BFF755FA"/>
    <w:rsid w:val="BFFF665E"/>
    <w:rsid w:val="C27A4BFA"/>
    <w:rsid w:val="C3EF2AB0"/>
    <w:rsid w:val="C6F30F83"/>
    <w:rsid w:val="C87F818B"/>
    <w:rsid w:val="CBFFB292"/>
    <w:rsid w:val="CD7D49CE"/>
    <w:rsid w:val="CEEC5B39"/>
    <w:rsid w:val="CEF72A22"/>
    <w:rsid w:val="CEFD1B24"/>
    <w:rsid w:val="D5CB48EB"/>
    <w:rsid w:val="D73B82FF"/>
    <w:rsid w:val="D77FBB31"/>
    <w:rsid w:val="D7FDD4DC"/>
    <w:rsid w:val="D8A7C9E0"/>
    <w:rsid w:val="D9F7B536"/>
    <w:rsid w:val="DADF228D"/>
    <w:rsid w:val="DC77685C"/>
    <w:rsid w:val="DD3F91E2"/>
    <w:rsid w:val="DDFCF70F"/>
    <w:rsid w:val="DDFE3193"/>
    <w:rsid w:val="DE3FD605"/>
    <w:rsid w:val="DE5F16D2"/>
    <w:rsid w:val="DEDBEA03"/>
    <w:rsid w:val="DEDCF035"/>
    <w:rsid w:val="DEEDE903"/>
    <w:rsid w:val="DEFF6346"/>
    <w:rsid w:val="DF2CA8DC"/>
    <w:rsid w:val="DF6723C6"/>
    <w:rsid w:val="DF7D5A41"/>
    <w:rsid w:val="DFB5D111"/>
    <w:rsid w:val="DFBBD4CB"/>
    <w:rsid w:val="DFDBEDBA"/>
    <w:rsid w:val="DFDDF362"/>
    <w:rsid w:val="DFDE0C6C"/>
    <w:rsid w:val="DFED9A97"/>
    <w:rsid w:val="DFFD6C7E"/>
    <w:rsid w:val="DFFE28D2"/>
    <w:rsid w:val="E2B7C7C1"/>
    <w:rsid w:val="E3FF0A7C"/>
    <w:rsid w:val="E46A1D4C"/>
    <w:rsid w:val="E4B7BE40"/>
    <w:rsid w:val="E4DDF7AD"/>
    <w:rsid w:val="E5DFA53E"/>
    <w:rsid w:val="E6CF5A41"/>
    <w:rsid w:val="E75F2B93"/>
    <w:rsid w:val="E7A3258D"/>
    <w:rsid w:val="E7DDB6E0"/>
    <w:rsid w:val="E9F76C83"/>
    <w:rsid w:val="EBF71936"/>
    <w:rsid w:val="EBFFF0EB"/>
    <w:rsid w:val="ECDC9B0E"/>
    <w:rsid w:val="EDD38F62"/>
    <w:rsid w:val="EDE42CFF"/>
    <w:rsid w:val="EDE9C63D"/>
    <w:rsid w:val="EEFFA11D"/>
    <w:rsid w:val="EF5E8D99"/>
    <w:rsid w:val="EF735125"/>
    <w:rsid w:val="EF7F0021"/>
    <w:rsid w:val="EF7F134A"/>
    <w:rsid w:val="EFAF9393"/>
    <w:rsid w:val="EFCFB8D3"/>
    <w:rsid w:val="EFD54F0A"/>
    <w:rsid w:val="EFEFE732"/>
    <w:rsid w:val="EFFC04CF"/>
    <w:rsid w:val="EFFCA0BD"/>
    <w:rsid w:val="EFFD6E61"/>
    <w:rsid w:val="F0FF8C57"/>
    <w:rsid w:val="F2EFE85E"/>
    <w:rsid w:val="F3EFD73D"/>
    <w:rsid w:val="F3FDC82B"/>
    <w:rsid w:val="F52F9E5E"/>
    <w:rsid w:val="F5554CB9"/>
    <w:rsid w:val="F5EBE0AE"/>
    <w:rsid w:val="F5F32C5A"/>
    <w:rsid w:val="F6E4BA5D"/>
    <w:rsid w:val="F6FECECC"/>
    <w:rsid w:val="F74FC679"/>
    <w:rsid w:val="F75E2514"/>
    <w:rsid w:val="F7BE4B2A"/>
    <w:rsid w:val="F7BFD7A0"/>
    <w:rsid w:val="F7BFF25C"/>
    <w:rsid w:val="F7F0FC78"/>
    <w:rsid w:val="F7FCA4C2"/>
    <w:rsid w:val="F7FDB359"/>
    <w:rsid w:val="F7FE7559"/>
    <w:rsid w:val="F9776B27"/>
    <w:rsid w:val="F9BC923A"/>
    <w:rsid w:val="F9BF250A"/>
    <w:rsid w:val="F9D700E2"/>
    <w:rsid w:val="F9F6B418"/>
    <w:rsid w:val="F9FC0830"/>
    <w:rsid w:val="F9FF2E74"/>
    <w:rsid w:val="FA69E07F"/>
    <w:rsid w:val="FABF2F81"/>
    <w:rsid w:val="FAF54268"/>
    <w:rsid w:val="FAFF580E"/>
    <w:rsid w:val="FB0E44EA"/>
    <w:rsid w:val="FB7C924A"/>
    <w:rsid w:val="FB7DFFA9"/>
    <w:rsid w:val="FBBE9B8D"/>
    <w:rsid w:val="FBDD041A"/>
    <w:rsid w:val="FBDE3E88"/>
    <w:rsid w:val="FBDFDB68"/>
    <w:rsid w:val="FBF55E07"/>
    <w:rsid w:val="FBFF3246"/>
    <w:rsid w:val="FC7B440D"/>
    <w:rsid w:val="FC7FB06B"/>
    <w:rsid w:val="FCFDA92C"/>
    <w:rsid w:val="FD971CC2"/>
    <w:rsid w:val="FDDF983B"/>
    <w:rsid w:val="FDE965AC"/>
    <w:rsid w:val="FDFB82EA"/>
    <w:rsid w:val="FDFF1373"/>
    <w:rsid w:val="FDFF4593"/>
    <w:rsid w:val="FE4B0976"/>
    <w:rsid w:val="FE9B1692"/>
    <w:rsid w:val="FEBD79BC"/>
    <w:rsid w:val="FEDFFDD0"/>
    <w:rsid w:val="FEEFE51F"/>
    <w:rsid w:val="FEF8F2D6"/>
    <w:rsid w:val="FEFB51B0"/>
    <w:rsid w:val="FEFEE8A0"/>
    <w:rsid w:val="FF10E827"/>
    <w:rsid w:val="FF1F8F8E"/>
    <w:rsid w:val="FF5FA7DB"/>
    <w:rsid w:val="FF758D42"/>
    <w:rsid w:val="FF7BF666"/>
    <w:rsid w:val="FF9D1CB6"/>
    <w:rsid w:val="FFB65E73"/>
    <w:rsid w:val="FFB7EF95"/>
    <w:rsid w:val="FFBDFF6D"/>
    <w:rsid w:val="FFC69244"/>
    <w:rsid w:val="FFD7B3CF"/>
    <w:rsid w:val="FFDB55E2"/>
    <w:rsid w:val="FFDCAEFC"/>
    <w:rsid w:val="FFDF0D46"/>
    <w:rsid w:val="FFDF79CF"/>
    <w:rsid w:val="FFF32C1C"/>
    <w:rsid w:val="FFF72303"/>
    <w:rsid w:val="FFF94540"/>
    <w:rsid w:val="FFFBEB94"/>
    <w:rsid w:val="FFFDAF1C"/>
    <w:rsid w:val="FFFE314E"/>
    <w:rsid w:val="FFFF6FBA"/>
    <w:rsid w:val="FFFF7484"/>
    <w:rsid w:val="FFFFAEB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lang w:val="en-US" w:eastAsia="zh-CN" w:bidi="ar-SA"/>
    </w:rPr>
  </w:style>
  <w:style w:type="paragraph" w:styleId="3">
    <w:name w:val="heading 2"/>
    <w:basedOn w:val="1"/>
    <w:next w:val="1"/>
    <w:link w:val="22"/>
    <w:unhideWhenUsed/>
    <w:qFormat/>
    <w:uiPriority w:val="0"/>
    <w:pPr>
      <w:keepNext/>
      <w:keepLines/>
      <w:spacing w:before="260" w:beforeLines="0" w:beforeAutospacing="0" w:after="260" w:afterLines="0" w:afterAutospacing="0" w:line="413" w:lineRule="auto"/>
      <w:outlineLvl w:val="1"/>
    </w:pPr>
    <w:rPr>
      <w:rFonts w:ascii="Arial" w:hAnsi="Arial"/>
    </w:rPr>
  </w:style>
  <w:style w:type="character" w:default="1" w:styleId="18">
    <w:name w:val="Default Paragraph Font"/>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snapToGrid w:val="0"/>
      <w:ind w:firstLine="420"/>
      <w:textAlignment w:val="center"/>
    </w:pPr>
    <w:rPr>
      <w:rFonts w:eastAsia="宋体"/>
    </w:rPr>
  </w:style>
  <w:style w:type="paragraph" w:styleId="4">
    <w:name w:val="Document Map"/>
    <w:basedOn w:val="1"/>
    <w:link w:val="20"/>
    <w:qFormat/>
    <w:uiPriority w:val="0"/>
    <w:rPr>
      <w:rFonts w:ascii="宋体"/>
      <w:sz w:val="18"/>
      <w:szCs w:val="18"/>
    </w:rPr>
  </w:style>
  <w:style w:type="paragraph" w:styleId="5">
    <w:name w:val="annotation text"/>
    <w:basedOn w:val="1"/>
    <w:qFormat/>
    <w:uiPriority w:val="0"/>
    <w:pPr>
      <w:jc w:val="left"/>
    </w:pPr>
  </w:style>
  <w:style w:type="paragraph" w:styleId="6">
    <w:name w:val="Body Text"/>
    <w:basedOn w:val="1"/>
    <w:next w:val="7"/>
    <w:unhideWhenUsed/>
    <w:qFormat/>
    <w:uiPriority w:val="99"/>
    <w:pPr>
      <w:spacing w:after="120"/>
    </w:pPr>
  </w:style>
  <w:style w:type="paragraph" w:customStyle="1" w:styleId="7">
    <w:name w:val="一级条标题"/>
    <w:basedOn w:val="8"/>
    <w:next w:val="9"/>
    <w:qFormat/>
    <w:uiPriority w:val="0"/>
    <w:pPr>
      <w:spacing w:line="240" w:lineRule="auto"/>
      <w:ind w:left="420"/>
      <w:outlineLvl w:val="2"/>
    </w:pPr>
  </w:style>
  <w:style w:type="paragraph" w:customStyle="1" w:styleId="8">
    <w:name w:val="章标题"/>
    <w:next w:val="1"/>
    <w:qFormat/>
    <w:uiPriority w:val="0"/>
    <w:pPr>
      <w:spacing w:line="360" w:lineRule="auto"/>
      <w:jc w:val="both"/>
      <w:outlineLvl w:val="1"/>
    </w:pPr>
    <w:rPr>
      <w:rFonts w:ascii="黑体" w:hAnsi="Times New Roman" w:eastAsia="黑体" w:cs="黑体"/>
      <w:sz w:val="21"/>
      <w:szCs w:val="21"/>
      <w:lang w:val="en-US" w:eastAsia="zh-CN" w:bidi="ar-SA"/>
    </w:rPr>
  </w:style>
  <w:style w:type="paragraph" w:customStyle="1" w:styleId="9">
    <w:name w:val="段"/>
    <w:next w:val="1"/>
    <w:qFormat/>
    <w:uiPriority w:val="0"/>
    <w:pPr>
      <w:autoSpaceDE w:val="0"/>
      <w:autoSpaceDN w:val="0"/>
      <w:ind w:firstLine="200" w:firstLineChars="200"/>
      <w:jc w:val="both"/>
    </w:pPr>
    <w:rPr>
      <w:rFonts w:ascii="宋体" w:hAnsi="Times New Roman" w:eastAsia="宋体" w:cs="宋体"/>
      <w:kern w:val="0"/>
      <w:sz w:val="21"/>
      <w:szCs w:val="21"/>
      <w:lang w:val="en-US" w:eastAsia="zh-CN" w:bidi="ar-SA"/>
    </w:rPr>
  </w:style>
  <w:style w:type="paragraph" w:styleId="10">
    <w:name w:val="Body Text Indent"/>
    <w:basedOn w:val="1"/>
    <w:next w:val="11"/>
    <w:qFormat/>
    <w:uiPriority w:val="0"/>
    <w:pPr>
      <w:ind w:right="-126" w:rightChars="-60" w:firstLine="560"/>
      <w:jc w:val="left"/>
    </w:pPr>
    <w:rPr>
      <w:rFonts w:ascii="宋体" w:hAnsi="宋体"/>
      <w:color w:val="FF0000"/>
      <w:sz w:val="28"/>
      <w:szCs w:val="28"/>
    </w:rPr>
  </w:style>
  <w:style w:type="paragraph" w:styleId="11">
    <w:name w:val="Body Text First Indent 2"/>
    <w:basedOn w:val="10"/>
    <w:next w:val="12"/>
    <w:qFormat/>
    <w:uiPriority w:val="99"/>
    <w:pPr>
      <w:ind w:firstLine="420"/>
    </w:pPr>
    <w:rPr>
      <w:color w:val="000000"/>
      <w:sz w:val="24"/>
    </w:rPr>
  </w:style>
  <w:style w:type="paragraph" w:styleId="12">
    <w:name w:val="header"/>
    <w:basedOn w:val="1"/>
    <w:next w:val="6"/>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eastAsia="宋体" w:cs="Times New Roman"/>
      <w:sz w:val="18"/>
      <w:szCs w:val="24"/>
    </w:rPr>
  </w:style>
  <w:style w:type="paragraph" w:styleId="13">
    <w:name w:val="Plain Text"/>
    <w:basedOn w:val="1"/>
    <w:qFormat/>
    <w:uiPriority w:val="0"/>
    <w:rPr>
      <w:rFonts w:ascii="宋体" w:hAnsi="Courier New"/>
    </w:rPr>
  </w:style>
  <w:style w:type="paragraph" w:styleId="14">
    <w:name w:val="Date"/>
    <w:basedOn w:val="1"/>
    <w:next w:val="1"/>
    <w:qFormat/>
    <w:uiPriority w:val="0"/>
    <w:rPr>
      <w:rFonts w:hint="eastAsia" w:ascii="仿宋_GB2312" w:eastAsia="仿宋_GB2312"/>
      <w:sz w:val="32"/>
    </w:rPr>
  </w:style>
  <w:style w:type="paragraph" w:styleId="15">
    <w:name w:val="footer"/>
    <w:basedOn w:val="1"/>
    <w:qFormat/>
    <w:uiPriority w:val="0"/>
    <w:pPr>
      <w:tabs>
        <w:tab w:val="center" w:pos="4153"/>
        <w:tab w:val="right" w:pos="8306"/>
      </w:tabs>
      <w:snapToGrid w:val="0"/>
      <w:jc w:val="left"/>
    </w:pPr>
    <w:rPr>
      <w:sz w:val="18"/>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page number"/>
    <w:basedOn w:val="18"/>
    <w:qFormat/>
    <w:uiPriority w:val="0"/>
  </w:style>
  <w:style w:type="character" w:customStyle="1" w:styleId="20">
    <w:name w:val="文档结构图 Char"/>
    <w:basedOn w:val="18"/>
    <w:link w:val="4"/>
    <w:qFormat/>
    <w:uiPriority w:val="0"/>
    <w:rPr>
      <w:rFonts w:ascii="宋体"/>
      <w:kern w:val="2"/>
      <w:sz w:val="18"/>
      <w:szCs w:val="18"/>
    </w:rPr>
  </w:style>
  <w:style w:type="character" w:customStyle="1" w:styleId="21">
    <w:name w:val="标题 2 Char"/>
    <w:link w:val="3"/>
    <w:qFormat/>
    <w:uiPriority w:val="0"/>
    <w:rPr>
      <w:rFonts w:ascii="Arial" w:hAnsi="Arial"/>
    </w:rPr>
  </w:style>
  <w:style w:type="character" w:customStyle="1" w:styleId="22">
    <w:name w:val="标题 2 字符"/>
    <w:link w:val="3"/>
    <w:qFormat/>
    <w:uiPriority w:val="0"/>
    <w:rPr>
      <w:rFonts w:ascii="Arial" w:hAnsi="Arial"/>
    </w:rPr>
  </w:style>
  <w:style w:type="paragraph" w:styleId="23">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3977</Words>
  <Characters>4329</Characters>
  <Lines>20</Lines>
  <Paragraphs>5</Paragraphs>
  <TotalTime>1</TotalTime>
  <ScaleCrop>false</ScaleCrop>
  <LinksUpToDate>false</LinksUpToDate>
  <CharactersWithSpaces>4562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2012-07-22T07:17:00Z</dcterms:created>
  <dc:creator>unknown</dc:creator>
  <cp:lastModifiedBy>雪球</cp:lastModifiedBy>
  <cp:lastPrinted>2025-09-24T00:42:00Z</cp:lastPrinted>
  <dcterms:modified xsi:type="dcterms:W3CDTF">2025-11-13T08:52:05Z</dcterms:modified>
  <dc:title>秘  密</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93541613077E4890AAA0CA1240EC1C16_13</vt:lpwstr>
  </property>
</Properties>
</file>