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58C1E">
      <w:pPr>
        <w:jc w:val="center"/>
        <w:rPr>
          <w:rFonts w:hint="eastAsia"/>
          <w:sz w:val="28"/>
          <w:szCs w:val="28"/>
        </w:rPr>
      </w:pPr>
      <w:bookmarkStart w:id="0" w:name="_GoBack"/>
      <w:bookmarkEnd w:id="0"/>
      <w:r>
        <w:rPr>
          <w:rFonts w:hint="eastAsia"/>
          <w:sz w:val="28"/>
          <w:szCs w:val="28"/>
        </w:rPr>
        <w:t>存量专利</w:t>
      </w:r>
      <w:r>
        <w:rPr>
          <w:rFonts w:hint="eastAsia"/>
          <w:sz w:val="28"/>
          <w:szCs w:val="28"/>
          <w:lang w:val="en-US" w:eastAsia="zh-CN"/>
        </w:rPr>
        <w:t>过程实施</w:t>
      </w:r>
      <w:r>
        <w:rPr>
          <w:rFonts w:hint="eastAsia"/>
          <w:sz w:val="28"/>
          <w:szCs w:val="28"/>
        </w:rPr>
        <w:t>办法</w:t>
      </w:r>
    </w:p>
    <w:p w14:paraId="72327ACE">
      <w:pPr>
        <w:rPr>
          <w:sz w:val="28"/>
          <w:szCs w:val="28"/>
        </w:rPr>
      </w:pPr>
      <w:r>
        <w:rPr>
          <w:sz w:val="28"/>
          <w:szCs w:val="28"/>
        </w:rPr>
        <w:t>一、工作目标​</w:t>
      </w:r>
    </w:p>
    <w:p w14:paraId="2A497523">
      <w:pPr>
        <w:ind w:firstLine="560" w:firstLineChars="200"/>
        <w:rPr>
          <w:sz w:val="28"/>
          <w:szCs w:val="28"/>
        </w:rPr>
      </w:pPr>
      <w:r>
        <w:rPr>
          <w:sz w:val="28"/>
          <w:szCs w:val="28"/>
        </w:rPr>
        <w:t>对</w:t>
      </w:r>
      <w:r>
        <w:rPr>
          <w:rFonts w:hint="eastAsia"/>
          <w:sz w:val="28"/>
          <w:szCs w:val="28"/>
        </w:rPr>
        <w:t>学校</w:t>
      </w:r>
      <w:r>
        <w:rPr>
          <w:sz w:val="28"/>
          <w:szCs w:val="28"/>
        </w:rPr>
        <w:t>现有存量专利进行全面、系统梳理，依据公开实施清单纳入标准，精准筛选符合条件的专利并纳入清单，建立科学的存量专利动态管理机制，实现公开实施清单的及时更新，促进专利的开放共享和高效转化运用，充分发挥专利的技术价值和经济价值，提升学校科技创新成果的辐射效应。​</w:t>
      </w:r>
    </w:p>
    <w:p w14:paraId="1DB41B2C">
      <w:pPr>
        <w:rPr>
          <w:sz w:val="28"/>
          <w:szCs w:val="28"/>
        </w:rPr>
      </w:pPr>
      <w:r>
        <w:rPr>
          <w:sz w:val="28"/>
          <w:szCs w:val="28"/>
        </w:rPr>
        <w:t>二、工作范围​</w:t>
      </w:r>
    </w:p>
    <w:p w14:paraId="66F4F90F">
      <w:pPr>
        <w:ind w:firstLine="560" w:firstLineChars="200"/>
        <w:rPr>
          <w:sz w:val="28"/>
          <w:szCs w:val="28"/>
        </w:rPr>
      </w:pPr>
      <w:r>
        <w:rPr>
          <w:sz w:val="28"/>
          <w:szCs w:val="28"/>
        </w:rPr>
        <w:t>涵盖学校所有拥有所有权的存量专利，包括但不限于各学院、科研团队及科研人员完成的职务发明创造所获得的专利，以及通过受让、受赠等方式取得的专利。​</w:t>
      </w:r>
    </w:p>
    <w:p w14:paraId="7A660CAD">
      <w:pPr>
        <w:rPr>
          <w:sz w:val="28"/>
          <w:szCs w:val="28"/>
        </w:rPr>
      </w:pPr>
      <w:r>
        <w:rPr>
          <w:sz w:val="28"/>
          <w:szCs w:val="28"/>
        </w:rPr>
        <w:t>三、公开实施清单纳入标准​</w:t>
      </w:r>
    </w:p>
    <w:p w14:paraId="1BD1C756">
      <w:pPr>
        <w:rPr>
          <w:sz w:val="28"/>
          <w:szCs w:val="28"/>
        </w:rPr>
      </w:pPr>
      <w:r>
        <w:rPr>
          <w:sz w:val="28"/>
          <w:szCs w:val="28"/>
        </w:rPr>
        <w:t>（一）技术成熟度​</w:t>
      </w:r>
    </w:p>
    <w:p w14:paraId="5775EAB3">
      <w:pPr>
        <w:ind w:firstLine="560" w:firstLineChars="200"/>
        <w:rPr>
          <w:sz w:val="28"/>
          <w:szCs w:val="28"/>
        </w:rPr>
      </w:pPr>
      <w:r>
        <w:rPr>
          <w:sz w:val="28"/>
          <w:szCs w:val="28"/>
        </w:rPr>
        <w:t>专利所涉及的技术方案已完成必要的试验验证，技术参数稳定，具备实际应用条件，能够满足工业化生产或实际使用的基本要求。​</w:t>
      </w:r>
    </w:p>
    <w:p w14:paraId="7272074C">
      <w:pPr>
        <w:rPr>
          <w:sz w:val="28"/>
          <w:szCs w:val="28"/>
        </w:rPr>
      </w:pPr>
      <w:r>
        <w:rPr>
          <w:sz w:val="28"/>
          <w:szCs w:val="28"/>
        </w:rPr>
        <w:t>（二）市场应用前景​</w:t>
      </w:r>
    </w:p>
    <w:p w14:paraId="25876C6E">
      <w:pPr>
        <w:ind w:firstLine="560" w:firstLineChars="200"/>
        <w:rPr>
          <w:sz w:val="28"/>
          <w:szCs w:val="28"/>
        </w:rPr>
      </w:pPr>
      <w:r>
        <w:rPr>
          <w:sz w:val="28"/>
          <w:szCs w:val="28"/>
        </w:rPr>
        <w:t>专利技术具有一定的市场需求，在相关行业或领域存在潜在的应用场景，能够为实施方带来一定的经济效益或社会效益，如提高生产效率、降低成本、改善产品性能、推动行业技术进步等。​</w:t>
      </w:r>
    </w:p>
    <w:p w14:paraId="4084B700">
      <w:pPr>
        <w:rPr>
          <w:sz w:val="28"/>
          <w:szCs w:val="28"/>
        </w:rPr>
      </w:pPr>
      <w:r>
        <w:rPr>
          <w:sz w:val="28"/>
          <w:szCs w:val="28"/>
        </w:rPr>
        <w:t>（三）权利状态​</w:t>
      </w:r>
    </w:p>
    <w:p w14:paraId="7A85E2A5">
      <w:pPr>
        <w:ind w:firstLine="560" w:firstLineChars="200"/>
        <w:rPr>
          <w:sz w:val="28"/>
          <w:szCs w:val="28"/>
        </w:rPr>
      </w:pPr>
      <w:r>
        <w:rPr>
          <w:sz w:val="28"/>
          <w:szCs w:val="28"/>
        </w:rPr>
        <w:t>专利处于有效法律状态，按时缴纳年费，未被宣告无效或终止。​专利不存在权利瑕疵，如无权属争议、未被设定质押、未被采取保全措施等。​专利未被授予独占许可，或虽有许可但许可范围不影响其纳入公开实施清单进行开放共享。​</w:t>
      </w:r>
    </w:p>
    <w:p w14:paraId="2C6614A9">
      <w:pPr>
        <w:rPr>
          <w:sz w:val="28"/>
          <w:szCs w:val="28"/>
        </w:rPr>
      </w:pPr>
      <w:r>
        <w:rPr>
          <w:sz w:val="28"/>
          <w:szCs w:val="28"/>
        </w:rPr>
        <w:t>（四）合规性​</w:t>
      </w:r>
    </w:p>
    <w:p w14:paraId="52605BA7">
      <w:pPr>
        <w:ind w:firstLine="560" w:firstLineChars="200"/>
        <w:rPr>
          <w:sz w:val="28"/>
          <w:szCs w:val="28"/>
        </w:rPr>
      </w:pPr>
      <w:r>
        <w:rPr>
          <w:sz w:val="28"/>
          <w:szCs w:val="28"/>
        </w:rPr>
        <w:t>专利技术符合国家产业政策、环境保护、安全生产等相关法律法规和标准要求，不存在违法违规内容。​</w:t>
      </w:r>
    </w:p>
    <w:p w14:paraId="4F60134F">
      <w:pPr>
        <w:rPr>
          <w:sz w:val="28"/>
          <w:szCs w:val="28"/>
        </w:rPr>
      </w:pPr>
      <w:r>
        <w:rPr>
          <w:sz w:val="28"/>
          <w:szCs w:val="28"/>
        </w:rPr>
        <w:t>四、实施步骤​</w:t>
      </w:r>
    </w:p>
    <w:p w14:paraId="65904EC7">
      <w:pPr>
        <w:rPr>
          <w:sz w:val="28"/>
          <w:szCs w:val="28"/>
        </w:rPr>
      </w:pPr>
      <w:r>
        <w:rPr>
          <w:sz w:val="28"/>
          <w:szCs w:val="28"/>
        </w:rPr>
        <w:t>（一）准备阶段</w:t>
      </w:r>
    </w:p>
    <w:p w14:paraId="36F39ACA">
      <w:pPr>
        <w:ind w:firstLine="560" w:firstLineChars="200"/>
        <w:rPr>
          <w:sz w:val="28"/>
          <w:szCs w:val="28"/>
        </w:rPr>
      </w:pPr>
      <w:r>
        <w:rPr>
          <w:sz w:val="28"/>
          <w:szCs w:val="28"/>
        </w:rPr>
        <w:t>成立专项工作小组：由学校知识产权管理部门牵头，成员包括科研管理部门、各学院科研管理人员及专利代理机构专业人员。明确各成员职责，制定工作流程和时间表。​</w:t>
      </w:r>
    </w:p>
    <w:p w14:paraId="1EECB89A">
      <w:pPr>
        <w:ind w:firstLine="560" w:firstLineChars="200"/>
        <w:rPr>
          <w:sz w:val="28"/>
          <w:szCs w:val="28"/>
        </w:rPr>
      </w:pPr>
      <w:r>
        <w:rPr>
          <w:sz w:val="28"/>
          <w:szCs w:val="28"/>
        </w:rPr>
        <w:t>开展培训工作：组织专项工作小组成员及相关科研人员参加培训，内容包括公开实施清单纳入标准、专利梳理方法、数据填报要求等，确保相关人员熟悉工作要求和操作规范。​</w:t>
      </w:r>
    </w:p>
    <w:p w14:paraId="63379F1D">
      <w:pPr>
        <w:ind w:firstLine="560" w:firstLineChars="200"/>
        <w:rPr>
          <w:sz w:val="28"/>
          <w:szCs w:val="28"/>
        </w:rPr>
      </w:pPr>
      <w:r>
        <w:rPr>
          <w:sz w:val="28"/>
          <w:szCs w:val="28"/>
        </w:rPr>
        <w:t>搭建数据收集平台：依托学校专利分级分类数据库，增设存量专利梳理专项模块，用于收集、录入和管理存量专利的相关信息，如专利基本信息、技术资料、权利状态、实施情况等。​</w:t>
      </w:r>
    </w:p>
    <w:p w14:paraId="4F635F39">
      <w:pPr>
        <w:rPr>
          <w:sz w:val="28"/>
          <w:szCs w:val="28"/>
        </w:rPr>
      </w:pPr>
      <w:r>
        <w:rPr>
          <w:sz w:val="28"/>
          <w:szCs w:val="28"/>
        </w:rPr>
        <w:t>（二）全面梳理阶段</w:t>
      </w:r>
    </w:p>
    <w:p w14:paraId="6DE65FB4">
      <w:pPr>
        <w:ind w:firstLine="560" w:firstLineChars="200"/>
        <w:rPr>
          <w:sz w:val="28"/>
          <w:szCs w:val="28"/>
        </w:rPr>
      </w:pPr>
      <w:r>
        <w:rPr>
          <w:sz w:val="28"/>
          <w:szCs w:val="28"/>
        </w:rPr>
        <w:t>专利信息收集：各学院组织本</w:t>
      </w:r>
      <w:r>
        <w:rPr>
          <w:rFonts w:hint="eastAsia"/>
          <w:sz w:val="28"/>
          <w:szCs w:val="28"/>
        </w:rPr>
        <w:t>学院</w:t>
      </w:r>
      <w:r>
        <w:rPr>
          <w:sz w:val="28"/>
          <w:szCs w:val="28"/>
        </w:rPr>
        <w:t>科研人员对所拥有的存量专利进行自查，包括专利名称、专利号、申请日、授权日、发明人、技术领域、技术简介、权利状态、实施情况等。​</w:t>
      </w:r>
    </w:p>
    <w:p w14:paraId="556A76F4">
      <w:pPr>
        <w:ind w:firstLine="560" w:firstLineChars="200"/>
        <w:rPr>
          <w:sz w:val="28"/>
          <w:szCs w:val="28"/>
        </w:rPr>
      </w:pPr>
      <w:r>
        <w:rPr>
          <w:sz w:val="28"/>
          <w:szCs w:val="28"/>
        </w:rPr>
        <w:t>信息核实与补充：专项工作小组对各学院提交的专利信息进行汇总整理，结合学校专利管理系统及国家知识产权局专利数据库信息，对专利的法律状态、权属等信息进行核实。对于信息不完整或存在疑问的专利，及时与相关科研人员沟通，补充完善信息。​</w:t>
      </w:r>
    </w:p>
    <w:p w14:paraId="19718BF6">
      <w:pPr>
        <w:ind w:firstLine="560" w:firstLineChars="200"/>
        <w:rPr>
          <w:sz w:val="28"/>
          <w:szCs w:val="28"/>
        </w:rPr>
      </w:pPr>
      <w:r>
        <w:rPr>
          <w:sz w:val="28"/>
          <w:szCs w:val="28"/>
        </w:rPr>
        <w:t>初步筛选：专项工作小组依据公开实施清单纳入标准，对收集到的存量专利进行初步筛选，剔除明显不符合标准的专利（如已失效、存在权属争议、技术不成熟等），形成初步筛选名单。​</w:t>
      </w:r>
    </w:p>
    <w:p w14:paraId="0C206E40">
      <w:pPr>
        <w:rPr>
          <w:sz w:val="28"/>
          <w:szCs w:val="28"/>
        </w:rPr>
      </w:pPr>
      <w:r>
        <w:rPr>
          <w:sz w:val="28"/>
          <w:szCs w:val="28"/>
        </w:rPr>
        <w:t>（三）评估与审核阶段​</w:t>
      </w:r>
    </w:p>
    <w:p w14:paraId="06C504D1">
      <w:pPr>
        <w:ind w:firstLine="560" w:firstLineChars="200"/>
        <w:rPr>
          <w:sz w:val="28"/>
          <w:szCs w:val="28"/>
        </w:rPr>
      </w:pPr>
      <w:r>
        <w:rPr>
          <w:sz w:val="28"/>
          <w:szCs w:val="28"/>
        </w:rPr>
        <w:t>技术评估：组织技术专家对初步筛选出的专利进行技术成熟度评估，结合专利说明书、试验报告、成果鉴定材料等，判断其是否具备实际应用条件。​</w:t>
      </w:r>
    </w:p>
    <w:p w14:paraId="27FC3AF7">
      <w:pPr>
        <w:ind w:firstLine="560" w:firstLineChars="200"/>
        <w:rPr>
          <w:sz w:val="28"/>
          <w:szCs w:val="28"/>
        </w:rPr>
      </w:pPr>
      <w:r>
        <w:rPr>
          <w:sz w:val="28"/>
          <w:szCs w:val="28"/>
        </w:rPr>
        <w:t>市场前景分析：联合市场调研机构或行业专家，对专利的市场应用前景进行分析，评估其潜在的市场价值和应用范围。​</w:t>
      </w:r>
    </w:p>
    <w:p w14:paraId="0AC7DDF9">
      <w:pPr>
        <w:ind w:firstLine="560" w:firstLineChars="200"/>
        <w:rPr>
          <w:sz w:val="28"/>
          <w:szCs w:val="28"/>
        </w:rPr>
      </w:pPr>
      <w:r>
        <w:rPr>
          <w:sz w:val="28"/>
          <w:szCs w:val="28"/>
        </w:rPr>
        <w:t>权利状态核查：由专利代理机构专业人员对专利的权利状态进行深入核查，确认专利是否有效、有无权利瑕疵及许可情况等。​</w:t>
      </w:r>
    </w:p>
    <w:p w14:paraId="6BDC4335">
      <w:pPr>
        <w:ind w:firstLine="560" w:firstLineChars="200"/>
        <w:rPr>
          <w:sz w:val="28"/>
          <w:szCs w:val="28"/>
        </w:rPr>
      </w:pPr>
      <w:r>
        <w:rPr>
          <w:sz w:val="28"/>
          <w:szCs w:val="28"/>
        </w:rPr>
        <w:t>综合审核：专项工作小组根据技术评估、市场前景分析和权利状态核查结果，进行综合审核，确定符合纳入公开实施清单条件的专利名单，并在学校内部进行公示。​</w:t>
      </w:r>
    </w:p>
    <w:p w14:paraId="0B10515E">
      <w:pPr>
        <w:rPr>
          <w:sz w:val="28"/>
          <w:szCs w:val="28"/>
        </w:rPr>
      </w:pPr>
      <w:r>
        <w:rPr>
          <w:sz w:val="28"/>
          <w:szCs w:val="28"/>
        </w:rPr>
        <w:t>（四）纳入与发布阶段</w:t>
      </w:r>
    </w:p>
    <w:p w14:paraId="19D6740C">
      <w:pPr>
        <w:ind w:firstLine="560" w:firstLineChars="200"/>
        <w:rPr>
          <w:sz w:val="28"/>
          <w:szCs w:val="28"/>
        </w:rPr>
      </w:pPr>
      <w:r>
        <w:rPr>
          <w:sz w:val="28"/>
          <w:szCs w:val="28"/>
        </w:rPr>
        <w:t>清单确定：公示期内无异议或异议不成立的专利，正式纳入公开实施清单。对有异议的专利，专项工作小组进行复核，根据复核结果作出是否纳入的决定。​</w:t>
      </w:r>
    </w:p>
    <w:p w14:paraId="0C3368E2">
      <w:pPr>
        <w:ind w:firstLine="560" w:firstLineChars="200"/>
        <w:rPr>
          <w:sz w:val="28"/>
          <w:szCs w:val="28"/>
        </w:rPr>
      </w:pPr>
      <w:r>
        <w:rPr>
          <w:sz w:val="28"/>
          <w:szCs w:val="28"/>
        </w:rPr>
        <w:t>信息录入与发布：将纳入公开实施清单的专利信息录入学校专利分级分类数据库，包括专利技术详情、实施方式、联系人及联系方式等，向社会公开，方便潜在实施方查询和对接。​</w:t>
      </w:r>
    </w:p>
    <w:p w14:paraId="1464AB7D">
      <w:pPr>
        <w:rPr>
          <w:sz w:val="28"/>
          <w:szCs w:val="28"/>
        </w:rPr>
      </w:pPr>
      <w:r>
        <w:rPr>
          <w:sz w:val="28"/>
          <w:szCs w:val="28"/>
        </w:rPr>
        <w:t>（五）动态管理阶段​</w:t>
      </w:r>
    </w:p>
    <w:p w14:paraId="12A3931B">
      <w:pPr>
        <w:ind w:firstLine="560" w:firstLineChars="200"/>
        <w:rPr>
          <w:sz w:val="28"/>
          <w:szCs w:val="28"/>
        </w:rPr>
      </w:pPr>
      <w:r>
        <w:rPr>
          <w:sz w:val="28"/>
          <w:szCs w:val="28"/>
        </w:rPr>
        <w:t>定期更新：建立定期更新机制，专项工作小组对存量专利进行持续跟踪，对于新增符合条件的存量专利，及时按程序纳入公开实施清单；对于已纳入清单但专利状态发生变化（如失效、权利转移、出现权属争议等）不再符合条件的专利，及时从清单中移除。​</w:t>
      </w:r>
    </w:p>
    <w:p w14:paraId="09DC838E">
      <w:pPr>
        <w:ind w:firstLine="560" w:firstLineChars="200"/>
        <w:rPr>
          <w:sz w:val="28"/>
          <w:szCs w:val="28"/>
        </w:rPr>
      </w:pPr>
      <w:r>
        <w:rPr>
          <w:sz w:val="28"/>
          <w:szCs w:val="28"/>
        </w:rPr>
        <w:t>动态监测：通过专利分级分类数据库对纳入公开实施清单的专利进行动态监测，记录专利的实施情况、对接意向、转化进展等信息，为后续管理和运营提供依据。​</w:t>
      </w:r>
    </w:p>
    <w:p w14:paraId="7538E2DE">
      <w:pPr>
        <w:ind w:firstLine="560" w:firstLineChars="200"/>
        <w:rPr>
          <w:sz w:val="28"/>
          <w:szCs w:val="28"/>
        </w:rPr>
      </w:pPr>
      <w:r>
        <w:rPr>
          <w:sz w:val="28"/>
          <w:szCs w:val="28"/>
        </w:rPr>
        <w:t>反馈与调整：定期收集专利实施方、科研人员及相关部门的反馈意见，根据实际情况对公开实施清单纳入标准和动态管理机制进行优化调整，提高清单的实用性和准确性。​</w:t>
      </w:r>
    </w:p>
    <w:p w14:paraId="265C400B">
      <w:pPr>
        <w:rPr>
          <w:sz w:val="28"/>
          <w:szCs w:val="28"/>
        </w:rPr>
      </w:pPr>
      <w:r>
        <w:rPr>
          <w:sz w:val="28"/>
          <w:szCs w:val="28"/>
        </w:rPr>
        <w:t>五、存量专利动态管理机制建设​</w:t>
      </w:r>
    </w:p>
    <w:p w14:paraId="0250A03E">
      <w:pPr>
        <w:rPr>
          <w:sz w:val="28"/>
          <w:szCs w:val="28"/>
        </w:rPr>
      </w:pPr>
      <w:r>
        <w:rPr>
          <w:sz w:val="28"/>
          <w:szCs w:val="28"/>
        </w:rPr>
        <w:t>（一）信息更新机制​</w:t>
      </w:r>
    </w:p>
    <w:p w14:paraId="5FB30B88">
      <w:pPr>
        <w:ind w:firstLine="560" w:firstLineChars="200"/>
        <w:rPr>
          <w:sz w:val="28"/>
          <w:szCs w:val="28"/>
        </w:rPr>
      </w:pPr>
      <w:r>
        <w:rPr>
          <w:sz w:val="28"/>
          <w:szCs w:val="28"/>
        </w:rPr>
        <w:t>科研人员在专利权利状态发生变化（如转让、许可、质押、无效、终止等）或实施情况出现重大变动时，应在变化发生之日起 15 日内，向学校知识产权管理部门提交相关证明材料，确保专利信息的及时性和准确性。​</w:t>
      </w:r>
    </w:p>
    <w:p w14:paraId="0B0AE94A">
      <w:pPr>
        <w:ind w:firstLine="560" w:firstLineChars="200"/>
        <w:rPr>
          <w:sz w:val="28"/>
          <w:szCs w:val="28"/>
        </w:rPr>
      </w:pPr>
      <w:r>
        <w:rPr>
          <w:sz w:val="28"/>
          <w:szCs w:val="28"/>
        </w:rPr>
        <w:t>学校知识产权管理部门负责专利信息的审核与更新，定期与国家知识产权局专利数据库进行数据同步，核查专利法律状态。​</w:t>
      </w:r>
    </w:p>
    <w:p w14:paraId="12BF9BAD">
      <w:pPr>
        <w:rPr>
          <w:sz w:val="28"/>
          <w:szCs w:val="28"/>
        </w:rPr>
      </w:pPr>
      <w:r>
        <w:rPr>
          <w:sz w:val="28"/>
          <w:szCs w:val="28"/>
        </w:rPr>
        <w:t>（二）清单调整机制​</w:t>
      </w:r>
    </w:p>
    <w:p w14:paraId="7B170050">
      <w:pPr>
        <w:ind w:firstLine="560" w:firstLineChars="200"/>
        <w:rPr>
          <w:sz w:val="28"/>
          <w:szCs w:val="28"/>
        </w:rPr>
      </w:pPr>
      <w:r>
        <w:rPr>
          <w:sz w:val="28"/>
          <w:szCs w:val="28"/>
        </w:rPr>
        <w:t>对于拟新增纳入清单的专利，按照上述评估与审核流程办理；对于拟从清单中移除的专利，经工作组审核确认后，及时进行移除并公示。​</w:t>
      </w:r>
    </w:p>
    <w:p w14:paraId="54F544E1">
      <w:pPr>
        <w:rPr>
          <w:sz w:val="28"/>
          <w:szCs w:val="28"/>
        </w:rPr>
      </w:pPr>
      <w:r>
        <w:rPr>
          <w:sz w:val="28"/>
          <w:szCs w:val="28"/>
        </w:rPr>
        <w:t>（三）跟踪反馈机制​</w:t>
      </w:r>
    </w:p>
    <w:p w14:paraId="3BDD0C1D">
      <w:pPr>
        <w:ind w:firstLine="560" w:firstLineChars="200"/>
        <w:rPr>
          <w:sz w:val="28"/>
          <w:szCs w:val="28"/>
        </w:rPr>
      </w:pPr>
      <w:r>
        <w:rPr>
          <w:sz w:val="28"/>
          <w:szCs w:val="28"/>
        </w:rPr>
        <w:t>对纳入公开实施清单的专利，建立跟踪档案，记录其对接情况、洽谈进展、转化结果等信息，每季度形成跟踪报告。​定期组织专利转化对接活动，收集实施方对专利技术的反馈意见，及时反馈给发明人，促进专利技术的改进和完善。​</w:t>
      </w:r>
    </w:p>
    <w:p w14:paraId="4FAE3ED7">
      <w:pPr>
        <w:rPr>
          <w:sz w:val="28"/>
          <w:szCs w:val="28"/>
        </w:rPr>
      </w:pPr>
      <w:r>
        <w:rPr>
          <w:rFonts w:hint="eastAsia"/>
          <w:sz w:val="28"/>
          <w:szCs w:val="28"/>
          <w:lang w:val="en-US" w:eastAsia="zh-CN"/>
        </w:rPr>
        <w:t>六</w:t>
      </w:r>
      <w:r>
        <w:rPr>
          <w:sz w:val="28"/>
          <w:szCs w:val="28"/>
        </w:rPr>
        <w:t>、附则​</w:t>
      </w:r>
    </w:p>
    <w:p w14:paraId="25ACBBEB">
      <w:pPr>
        <w:rPr>
          <w:sz w:val="28"/>
          <w:szCs w:val="28"/>
        </w:rPr>
      </w:pPr>
      <w:r>
        <w:rPr>
          <w:sz w:val="28"/>
          <w:szCs w:val="28"/>
        </w:rPr>
        <w:t>（一）本办法由</w:t>
      </w:r>
      <w:r>
        <w:rPr>
          <w:rFonts w:hint="eastAsia"/>
          <w:sz w:val="28"/>
          <w:szCs w:val="28"/>
        </w:rPr>
        <w:t>学校知识产权管理部门</w:t>
      </w:r>
      <w:r>
        <w:rPr>
          <w:sz w:val="28"/>
          <w:szCs w:val="28"/>
        </w:rPr>
        <w:t>负责解释。​</w:t>
      </w:r>
    </w:p>
    <w:p w14:paraId="604F5F2B">
      <w:pPr>
        <w:rPr>
          <w:sz w:val="28"/>
          <w:szCs w:val="28"/>
        </w:rPr>
      </w:pPr>
      <w:r>
        <w:rPr>
          <w:sz w:val="28"/>
          <w:szCs w:val="28"/>
        </w:rPr>
        <w:t>（二）本</w:t>
      </w:r>
      <w:r>
        <w:rPr>
          <w:rFonts w:hint="eastAsia"/>
          <w:sz w:val="28"/>
          <w:szCs w:val="28"/>
        </w:rPr>
        <w:t>办法</w:t>
      </w:r>
      <w:r>
        <w:rPr>
          <w:sz w:val="28"/>
          <w:szCs w:val="28"/>
        </w:rPr>
        <w:t>自发布之日起实施，由学校知识产权管理部门负责解释。实施过程中可根据实际情况进行调整和完善。</w:t>
      </w:r>
    </w:p>
    <w:p w14:paraId="15F439F5">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439"/>
    <w:rsid w:val="00126FB8"/>
    <w:rsid w:val="00146439"/>
    <w:rsid w:val="002705B2"/>
    <w:rsid w:val="005E0A59"/>
    <w:rsid w:val="006623FA"/>
    <w:rsid w:val="006848ED"/>
    <w:rsid w:val="007A26C2"/>
    <w:rsid w:val="007D0386"/>
    <w:rsid w:val="00860424"/>
    <w:rsid w:val="008E2F84"/>
    <w:rsid w:val="00AF07A0"/>
    <w:rsid w:val="00CC19A4"/>
    <w:rsid w:val="09922DF8"/>
    <w:rsid w:val="FEED1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lb"/>
    <w:basedOn w:val="8"/>
    <w:qFormat/>
    <w:uiPriority w:val="0"/>
  </w:style>
  <w:style w:type="character" w:customStyle="1" w:styleId="13">
    <w:name w:val="批注文字 Char"/>
    <w:basedOn w:val="8"/>
    <w:link w:val="2"/>
    <w:semiHidden/>
    <w:qFormat/>
    <w:uiPriority w:val="99"/>
  </w:style>
  <w:style w:type="character" w:customStyle="1" w:styleId="14">
    <w:name w:val="批注主题 Char"/>
    <w:basedOn w:val="13"/>
    <w:link w:val="6"/>
    <w:semiHidden/>
    <w:qFormat/>
    <w:uiPriority w:val="99"/>
    <w:rPr>
      <w:b/>
      <w:bCs/>
    </w:rPr>
  </w:style>
  <w:style w:type="character" w:customStyle="1" w:styleId="15">
    <w:name w:val="批注框文本 Char"/>
    <w:basedOn w:val="8"/>
    <w:link w:val="3"/>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2225</Words>
  <Characters>2226</Characters>
  <Lines>16</Lines>
  <Paragraphs>4</Paragraphs>
  <TotalTime>22</TotalTime>
  <ScaleCrop>false</ScaleCrop>
  <LinksUpToDate>false</LinksUpToDate>
  <CharactersWithSpaces>2228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2025-07-21T19:10:00Z</dcterms:created>
  <dc:creator>Acer</dc:creator>
  <cp:lastModifiedBy>雪球</cp:lastModifiedBy>
  <dcterms:modified xsi:type="dcterms:W3CDTF">2025-08-19T08:54:15Z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CD5A32BB5D8842D08347C51F29996E06_13</vt:lpwstr>
  </property>
</Properties>
</file>